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附件一：投标资料</w:t>
      </w:r>
    </w:p>
    <w:p>
      <w:pPr>
        <w:pStyle w:val="2"/>
        <w:spacing w:line="360" w:lineRule="auto"/>
        <w:ind w:left="0" w:leftChars="0" w:firstLine="0" w:firstLineChars="0"/>
        <w:rPr>
          <w:color w:val="auto"/>
        </w:rPr>
      </w:pP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1</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企业概况</w:t>
      </w:r>
    </w:p>
    <w:p>
      <w:pPr>
        <w:spacing w:before="2" w:line="360" w:lineRule="auto"/>
        <w:rPr>
          <w:rFonts w:hint="eastAsia" w:ascii="宋体" w:hAnsi="宋体" w:eastAsia="宋体" w:cs="宋体"/>
          <w:color w:val="auto"/>
          <w:spacing w:val="-4"/>
          <w:sz w:val="28"/>
          <w:szCs w:val="28"/>
          <w:lang w:eastAsia="zh-CN"/>
        </w:rPr>
      </w:pPr>
      <w:r>
        <w:rPr>
          <w:rFonts w:ascii="宋体" w:hAnsi="宋体" w:eastAsia="宋体" w:cs="宋体"/>
          <w:color w:val="auto"/>
          <w:spacing w:val="-4"/>
          <w:sz w:val="28"/>
          <w:szCs w:val="28"/>
        </w:rPr>
        <w:t>2</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企业营业执照</w:t>
      </w:r>
      <w:r>
        <w:rPr>
          <w:rFonts w:hint="eastAsia" w:ascii="宋体" w:hAnsi="宋体" w:eastAsia="宋体" w:cs="宋体"/>
          <w:color w:val="auto"/>
          <w:spacing w:val="-4"/>
          <w:sz w:val="28"/>
          <w:szCs w:val="28"/>
          <w:lang w:eastAsia="zh-CN"/>
        </w:rPr>
        <w:t>、资质证明（或商业登记证明）</w:t>
      </w: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3</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近</w:t>
      </w:r>
      <w:r>
        <w:rPr>
          <w:rFonts w:hint="eastAsia" w:ascii="宋体" w:hAnsi="宋体" w:cs="宋体"/>
          <w:color w:val="auto"/>
          <w:spacing w:val="-4"/>
          <w:sz w:val="28"/>
          <w:szCs w:val="28"/>
          <w:lang w:val="en-US" w:eastAsia="zh-CN"/>
        </w:rPr>
        <w:t>三</w:t>
      </w:r>
      <w:r>
        <w:rPr>
          <w:rFonts w:ascii="宋体" w:hAnsi="宋体" w:eastAsia="宋体" w:cs="宋体"/>
          <w:color w:val="auto"/>
          <w:spacing w:val="-4"/>
          <w:sz w:val="28"/>
          <w:szCs w:val="28"/>
        </w:rPr>
        <w:t>年类似业绩</w:t>
      </w:r>
      <w:r>
        <w:rPr>
          <w:rFonts w:hint="eastAsia" w:ascii="宋体" w:hAnsi="宋体" w:cs="宋体"/>
          <w:color w:val="auto"/>
          <w:spacing w:val="-4"/>
          <w:sz w:val="28"/>
          <w:szCs w:val="28"/>
          <w:lang w:val="en-US" w:eastAsia="zh-CN"/>
        </w:rPr>
        <w:t>3个及以上</w:t>
      </w:r>
      <w:r>
        <w:rPr>
          <w:rFonts w:hint="eastAsia" w:ascii="宋体" w:hAnsi="宋体" w:eastAsia="宋体" w:cs="宋体"/>
          <w:color w:val="auto"/>
          <w:spacing w:val="-4"/>
          <w:sz w:val="28"/>
          <w:szCs w:val="28"/>
          <w:lang w:val="en-US" w:eastAsia="zh-CN"/>
        </w:rPr>
        <w:t>。</w:t>
      </w:r>
    </w:p>
    <w:p>
      <w:pPr>
        <w:spacing w:before="2" w:line="360" w:lineRule="auto"/>
        <w:rPr>
          <w:rFonts w:ascii="宋体" w:hAnsi="宋体" w:eastAsia="宋体" w:cs="宋体"/>
          <w:color w:val="auto"/>
          <w:sz w:val="28"/>
          <w:szCs w:val="28"/>
        </w:rPr>
      </w:pPr>
      <w:r>
        <w:rPr>
          <w:rFonts w:ascii="宋体" w:hAnsi="宋体" w:eastAsia="宋体" w:cs="宋体"/>
          <w:color w:val="auto"/>
          <w:spacing w:val="-4"/>
          <w:sz w:val="28"/>
          <w:szCs w:val="28"/>
        </w:rPr>
        <w:t>4</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设计团队人员情况</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3"/>
          <w:sz w:val="28"/>
          <w:szCs w:val="28"/>
          <w:lang w:val="en-US" w:eastAsia="zh-CN"/>
        </w:rPr>
        <w:t>包含但不局限于本项目的设计总负责人、设计总监（含副总监）、项目经理，专业职称、工作年限及主要业绩项目</w:t>
      </w:r>
      <w:r>
        <w:rPr>
          <w:rFonts w:hint="eastAsia" w:ascii="宋体" w:hAnsi="宋体" w:eastAsia="宋体" w:cs="宋体"/>
          <w:color w:val="auto"/>
          <w:spacing w:val="-2"/>
          <w:sz w:val="28"/>
          <w:szCs w:val="28"/>
          <w:lang w:eastAsia="zh-CN"/>
        </w:rPr>
        <w:t>。</w:t>
      </w:r>
      <w:r>
        <w:rPr>
          <w:rFonts w:ascii="宋体" w:hAnsi="宋体" w:eastAsia="宋体" w:cs="宋体"/>
          <w:color w:val="auto"/>
          <w:sz w:val="28"/>
          <w:szCs w:val="28"/>
        </w:rPr>
        <w:t xml:space="preserve">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5、报价函</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6、</w:t>
      </w:r>
      <w:r>
        <w:rPr>
          <w:rFonts w:ascii="宋体" w:hAnsi="宋体" w:eastAsia="宋体" w:cs="宋体"/>
          <w:color w:val="auto"/>
          <w:spacing w:val="-3"/>
          <w:sz w:val="28"/>
          <w:szCs w:val="28"/>
        </w:rPr>
        <w:t>技术文</w:t>
      </w:r>
      <w:r>
        <w:rPr>
          <w:rFonts w:hint="eastAsia" w:ascii="宋体" w:hAnsi="宋体" w:eastAsia="宋体" w:cs="宋体"/>
          <w:color w:val="auto"/>
          <w:spacing w:val="-3"/>
          <w:sz w:val="28"/>
          <w:szCs w:val="28"/>
          <w:lang w:eastAsia="zh-CN"/>
        </w:rPr>
        <w:t>本：</w:t>
      </w:r>
      <w:r>
        <w:rPr>
          <w:rFonts w:hint="eastAsia" w:ascii="宋体" w:hAnsi="宋体" w:eastAsia="宋体" w:cs="宋体"/>
          <w:bCs/>
          <w:color w:val="auto"/>
          <w:sz w:val="28"/>
          <w:szCs w:val="28"/>
          <w:lang w:val="en-US" w:eastAsia="zh-CN"/>
        </w:rPr>
        <w:t>（1正</w:t>
      </w:r>
      <w:r>
        <w:rPr>
          <w:rFonts w:hint="eastAsia" w:ascii="宋体" w:hAnsi="宋体" w:cs="宋体"/>
          <w:bCs/>
          <w:color w:val="auto"/>
          <w:sz w:val="28"/>
          <w:szCs w:val="28"/>
          <w:lang w:val="en-US" w:eastAsia="zh-CN"/>
        </w:rPr>
        <w:t>1</w:t>
      </w:r>
      <w:r>
        <w:rPr>
          <w:rFonts w:hint="eastAsia" w:ascii="宋体" w:hAnsi="宋体" w:eastAsia="宋体" w:cs="宋体"/>
          <w:bCs/>
          <w:color w:val="auto"/>
          <w:sz w:val="28"/>
          <w:szCs w:val="28"/>
          <w:lang w:val="en-US" w:eastAsia="zh-CN"/>
        </w:rPr>
        <w:t>副）</w:t>
      </w:r>
      <w:r>
        <w:rPr>
          <w:rFonts w:hint="eastAsia" w:ascii="宋体" w:hAnsi="宋体" w:cs="宋体"/>
          <w:bCs/>
          <w:color w:val="auto"/>
          <w:sz w:val="28"/>
          <w:szCs w:val="28"/>
          <w:lang w:val="en-US" w:eastAsia="zh-CN"/>
        </w:rPr>
        <w:t>；商务标：1份。</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1) 装订和密封：</w:t>
      </w:r>
      <w:r>
        <w:rPr>
          <w:rFonts w:hint="eastAsia" w:ascii="宋体" w:hAnsi="宋体" w:cs="宋体"/>
          <w:color w:val="auto"/>
          <w:spacing w:val="-3"/>
          <w:sz w:val="28"/>
          <w:szCs w:val="28"/>
          <w:lang w:val="en-US" w:eastAsia="zh-CN"/>
        </w:rPr>
        <w:t>商务标采用A4纸装订，技术</w:t>
      </w:r>
      <w:r>
        <w:rPr>
          <w:rFonts w:hint="eastAsia" w:ascii="宋体" w:hAnsi="宋体" w:eastAsia="宋体" w:cs="宋体"/>
          <w:color w:val="auto"/>
          <w:spacing w:val="-3"/>
          <w:sz w:val="28"/>
          <w:szCs w:val="28"/>
          <w:lang w:val="en-US" w:eastAsia="zh-CN"/>
        </w:rPr>
        <w:t>文本统一采用 A3 纸装订成册。如有特殊情况需采用</w:t>
      </w:r>
      <w:r>
        <w:rPr>
          <w:rFonts w:hint="eastAsia" w:ascii="宋体" w:hAnsi="宋体" w:eastAsia="宋体" w:cs="宋体"/>
          <w:bCs/>
          <w:color w:val="auto"/>
          <w:sz w:val="28"/>
          <w:szCs w:val="28"/>
          <w:lang w:val="en-US" w:eastAsia="zh-CN"/>
        </w:rPr>
        <w:t xml:space="preserve">较大幅面时，须折成 A3 幅面。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2) 投标文件封口处贴密封条，并注明“开标前不得开封”字样。报价函应采用附件格式进行报价，投标文件加盖企业和法人印章后，用牛皮纸档案袋密封，另需提交投标资料电子文档一份（密封在牛皮纸档案内）。</w:t>
      </w:r>
    </w:p>
    <w:p>
      <w:pPr>
        <w:pStyle w:val="2"/>
        <w:spacing w:line="360" w:lineRule="auto"/>
        <w:ind w:left="0" w:leftChars="0" w:firstLine="0" w:firstLineChars="0"/>
        <w:rPr>
          <w:rFonts w:hint="eastAsia"/>
          <w:lang w:val="en-US" w:eastAsia="zh-CN"/>
        </w:rPr>
      </w:pPr>
    </w:p>
    <w:p>
      <w:pPr>
        <w:pStyle w:val="2"/>
        <w:spacing w:line="360" w:lineRule="auto"/>
        <w:ind w:left="0" w:leftChars="0" w:firstLine="0" w:firstLineChars="0"/>
        <w:rPr>
          <w:rFonts w:hint="eastAsia"/>
          <w:lang w:val="en-US" w:eastAsia="zh-CN"/>
        </w:rPr>
      </w:pP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注意事项：</w:t>
      </w:r>
    </w:p>
    <w:p>
      <w:pPr>
        <w:numPr>
          <w:ilvl w:val="0"/>
          <w:numId w:val="2"/>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技术比选进行暗标评分</w:t>
      </w:r>
    </w:p>
    <w:p>
      <w:pPr>
        <w:pStyle w:val="2"/>
        <w:numPr>
          <w:ilvl w:val="0"/>
          <w:numId w:val="2"/>
        </w:numPr>
        <w:ind w:left="0" w:leftChars="0" w:firstLine="0" w:firstLineChars="0"/>
        <w:rPr>
          <w:rFonts w:hint="eastAsia" w:ascii="宋体" w:hAnsi="宋体" w:eastAsia="宋体" w:cs="宋体"/>
          <w:bCs/>
          <w:color w:val="auto"/>
          <w:kern w:val="2"/>
          <w:sz w:val="28"/>
          <w:szCs w:val="28"/>
          <w:lang w:val="en-US" w:eastAsia="zh-CN" w:bidi="ar-SA"/>
        </w:rPr>
      </w:pPr>
      <w:r>
        <w:rPr>
          <w:rFonts w:hint="eastAsia" w:ascii="宋体" w:hAnsi="宋体" w:eastAsia="宋体" w:cs="宋体"/>
          <w:bCs/>
          <w:color w:val="auto"/>
          <w:kern w:val="2"/>
          <w:sz w:val="28"/>
          <w:szCs w:val="28"/>
          <w:lang w:val="en-US" w:eastAsia="zh-CN" w:bidi="ar-SA"/>
        </w:rPr>
        <w:t>本项目按包干费用报价(含施工期间配合项目进行后续服务工作费用)，全额不能超过中标价</w:t>
      </w:r>
      <w:r>
        <w:rPr>
          <w:rFonts w:hint="eastAsia" w:ascii="宋体" w:hAnsi="宋体" w:cs="宋体"/>
          <w:bCs/>
          <w:color w:val="auto"/>
          <w:kern w:val="2"/>
          <w:sz w:val="28"/>
          <w:szCs w:val="28"/>
          <w:lang w:val="en-US" w:eastAsia="zh-CN" w:bidi="ar-SA"/>
        </w:rPr>
        <w:t>,</w:t>
      </w:r>
      <w:r>
        <w:rPr>
          <w:rFonts w:hint="eastAsia" w:ascii="宋体" w:hAnsi="宋体" w:cs="宋体"/>
          <w:bCs/>
          <w:color w:val="0000FF"/>
          <w:kern w:val="2"/>
          <w:sz w:val="28"/>
          <w:szCs w:val="28"/>
          <w:lang w:val="en-US" w:eastAsia="zh-CN" w:bidi="ar-SA"/>
        </w:rPr>
        <w:t>限价不超过90万元整（含税）</w:t>
      </w:r>
      <w:r>
        <w:rPr>
          <w:rFonts w:hint="eastAsia" w:ascii="宋体" w:hAnsi="宋体" w:eastAsia="宋体" w:cs="宋体"/>
          <w:bCs/>
          <w:color w:val="auto"/>
          <w:kern w:val="2"/>
          <w:sz w:val="28"/>
          <w:szCs w:val="28"/>
          <w:lang w:val="en-US" w:eastAsia="zh-CN" w:bidi="ar-SA"/>
        </w:rPr>
        <w:t>；采用询价招标 + 技术比选，其中询价投标占比不大于</w:t>
      </w:r>
      <w:r>
        <w:rPr>
          <w:rFonts w:hint="eastAsia" w:ascii="宋体" w:hAnsi="宋体" w:cs="宋体"/>
          <w:bCs/>
          <w:color w:val="auto"/>
          <w:kern w:val="2"/>
          <w:sz w:val="28"/>
          <w:szCs w:val="28"/>
          <w:lang w:val="en-US" w:eastAsia="zh-CN" w:bidi="ar-SA"/>
        </w:rPr>
        <w:t>3</w:t>
      </w:r>
      <w:r>
        <w:rPr>
          <w:rFonts w:hint="eastAsia" w:ascii="宋体" w:hAnsi="宋体" w:eastAsia="宋体" w:cs="宋体"/>
          <w:bCs/>
          <w:color w:val="auto"/>
          <w:kern w:val="2"/>
          <w:sz w:val="28"/>
          <w:szCs w:val="28"/>
          <w:lang w:val="en-US" w:eastAsia="zh-CN" w:bidi="ar-SA"/>
        </w:rPr>
        <w:t>0%；</w:t>
      </w:r>
    </w:p>
    <w:p>
      <w:pPr>
        <w:pStyle w:val="2"/>
        <w:numPr>
          <w:ilvl w:val="0"/>
          <w:numId w:val="0"/>
        </w:numPr>
        <w:ind w:leftChars="0" w:firstLine="560" w:firstLineChars="200"/>
        <w:rPr>
          <w:rFonts w:hint="eastAsia" w:ascii="宋体" w:hAnsi="宋体" w:eastAsia="宋体" w:cs="宋体"/>
          <w:bCs/>
          <w:color w:val="auto"/>
          <w:kern w:val="2"/>
          <w:sz w:val="28"/>
          <w:szCs w:val="28"/>
          <w:lang w:val="en-US" w:eastAsia="zh-CN" w:bidi="ar-SA"/>
        </w:rPr>
      </w:pPr>
      <w:r>
        <w:rPr>
          <w:rFonts w:hint="eastAsia" w:ascii="宋体" w:hAnsi="宋体" w:eastAsia="宋体" w:cs="宋体"/>
          <w:bCs/>
          <w:color w:val="auto"/>
          <w:kern w:val="2"/>
          <w:sz w:val="28"/>
          <w:szCs w:val="28"/>
          <w:lang w:val="en-US" w:eastAsia="zh-CN" w:bidi="ar-SA"/>
        </w:rPr>
        <w:t>标底费说明：本项目无标底费。</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2）文本和述标过程均不能体现参</w:t>
      </w:r>
      <w:bookmarkStart w:id="24" w:name="_GoBack"/>
      <w:bookmarkEnd w:id="24"/>
      <w:r>
        <w:rPr>
          <w:rFonts w:hint="eastAsia" w:ascii="宋体" w:hAnsi="宋体" w:eastAsia="宋体" w:cs="宋体"/>
          <w:bCs/>
          <w:color w:val="auto"/>
          <w:sz w:val="28"/>
          <w:szCs w:val="28"/>
          <w:lang w:val="en-US" w:eastAsia="zh-CN"/>
        </w:rPr>
        <w:t xml:space="preserve">与设计单位相关信息           </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3）每家单位述标时间</w:t>
      </w:r>
      <w:r>
        <w:rPr>
          <w:rFonts w:hint="eastAsia" w:ascii="宋体" w:hAnsi="宋体" w:cs="宋体"/>
          <w:bCs/>
          <w:color w:val="auto"/>
          <w:sz w:val="28"/>
          <w:szCs w:val="28"/>
          <w:lang w:val="en-US" w:eastAsia="zh-CN"/>
        </w:rPr>
        <w:t>15</w:t>
      </w:r>
      <w:r>
        <w:rPr>
          <w:rFonts w:hint="eastAsia" w:ascii="宋体" w:hAnsi="宋体" w:eastAsia="宋体" w:cs="宋体"/>
          <w:bCs/>
          <w:color w:val="auto"/>
          <w:sz w:val="28"/>
          <w:szCs w:val="28"/>
          <w:lang w:val="en-US" w:eastAsia="zh-CN"/>
        </w:rPr>
        <w:t>分钟。</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4）本项目由参评人员打分，分数最高者为中选人。</w:t>
      </w:r>
    </w:p>
    <w:p>
      <w:pPr>
        <w:pStyle w:val="2"/>
        <w:spacing w:line="360" w:lineRule="auto"/>
        <w:ind w:left="0" w:leftChars="0" w:firstLine="0" w:firstLineChars="0"/>
        <w:rPr>
          <w:rFonts w:hint="default" w:ascii="宋体" w:hAnsi="宋体" w:eastAsia="宋体" w:cs="宋体"/>
          <w:bCs/>
          <w:color w:val="0000FF"/>
          <w:sz w:val="28"/>
          <w:szCs w:val="28"/>
          <w:lang w:val="en-US" w:eastAsia="zh-CN"/>
        </w:rPr>
      </w:pPr>
      <w:r>
        <w:rPr>
          <w:rFonts w:hint="eastAsia" w:ascii="宋体" w:hAnsi="宋体" w:eastAsia="宋体" w:cs="宋体"/>
          <w:bCs/>
          <w:color w:val="auto"/>
          <w:sz w:val="28"/>
          <w:szCs w:val="28"/>
          <w:lang w:val="en-US" w:eastAsia="zh-CN"/>
        </w:rPr>
        <w:t>5）第一名若因特殊情况无法继续进行设计服务，</w:t>
      </w:r>
      <w:r>
        <w:rPr>
          <w:rFonts w:hint="eastAsia" w:ascii="宋体" w:hAnsi="宋体" w:cs="宋体"/>
          <w:bCs/>
          <w:color w:val="auto"/>
          <w:sz w:val="28"/>
          <w:szCs w:val="28"/>
          <w:lang w:val="en-US" w:eastAsia="zh-CN"/>
        </w:rPr>
        <w:t>本项目重新进行招标</w:t>
      </w:r>
    </w:p>
    <w:p>
      <w:pPr>
        <w:rPr>
          <w:rFonts w:hint="eastAsia"/>
          <w:lang w:val="en-US" w:eastAsia="zh-CN"/>
        </w:rPr>
      </w:pPr>
    </w:p>
    <w:p>
      <w:pPr>
        <w:rPr>
          <w:rFonts w:hint="default"/>
          <w:lang w:val="en-US" w:eastAsia="zh-CN"/>
        </w:rPr>
      </w:pPr>
    </w:p>
    <w:p>
      <w:pPr>
        <w:spacing w:line="360" w:lineRule="auto"/>
        <w:ind w:firstLine="560" w:firstLineChars="200"/>
        <w:rPr>
          <w:rFonts w:hint="eastAsia"/>
          <w:color w:val="auto"/>
          <w:lang w:val="en-US" w:eastAsia="zh-CN"/>
        </w:rPr>
      </w:pPr>
      <w:r>
        <w:rPr>
          <w:rFonts w:hint="eastAsia" w:ascii="宋体" w:hAnsi="宋体" w:eastAsia="宋体" w:cs="宋体"/>
          <w:bCs/>
          <w:color w:val="auto"/>
          <w:sz w:val="28"/>
          <w:szCs w:val="28"/>
          <w:lang w:val="en-US" w:eastAsia="zh-CN"/>
        </w:rPr>
        <w:t>时间段预定安排如下：</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388"/>
        <w:gridCol w:w="3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时间段安排</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840" w:firstLineChars="300"/>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方案技术文本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0-1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15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680" w:firstLineChars="6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20</w:t>
            </w: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35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680" w:firstLineChars="6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:40-1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55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680" w:firstLineChars="6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28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sz w:val="28"/>
                <w:szCs w:val="28"/>
                <w:lang w:val="en-US" w:eastAsia="zh-CN"/>
              </w:rPr>
            </w:pPr>
            <w:r>
              <w:rPr>
                <w:rFonts w:hint="eastAsia"/>
                <w:sz w:val="28"/>
                <w:szCs w:val="28"/>
                <w:lang w:val="en-US" w:eastAsia="zh-CN"/>
              </w:rPr>
              <w:t>注明：</w:t>
            </w:r>
          </w:p>
          <w:p>
            <w:pPr>
              <w:numPr>
                <w:ilvl w:val="0"/>
                <w:numId w:val="3"/>
              </w:numPr>
              <w:spacing w:line="360" w:lineRule="auto"/>
              <w:jc w:val="left"/>
              <w:rPr>
                <w:rFonts w:hint="eastAsia"/>
                <w:sz w:val="28"/>
                <w:szCs w:val="28"/>
                <w:lang w:val="en-US" w:eastAsia="zh-CN"/>
              </w:rPr>
            </w:pPr>
            <w:r>
              <w:rPr>
                <w:rFonts w:hint="eastAsia"/>
                <w:sz w:val="28"/>
                <w:szCs w:val="28"/>
                <w:lang w:val="en-US" w:eastAsia="zh-CN"/>
              </w:rPr>
              <w:t>述标时间若有调整，提前提前通知投标单位；</w:t>
            </w:r>
          </w:p>
          <w:p>
            <w:pPr>
              <w:numPr>
                <w:ilvl w:val="0"/>
                <w:numId w:val="3"/>
              </w:numPr>
              <w:spacing w:line="360" w:lineRule="auto"/>
              <w:jc w:val="left"/>
              <w:rPr>
                <w:rFonts w:hint="eastAsia"/>
                <w:sz w:val="28"/>
                <w:szCs w:val="28"/>
                <w:lang w:val="en-US" w:eastAsia="zh-CN"/>
              </w:rPr>
            </w:pPr>
            <w:r>
              <w:rPr>
                <w:rFonts w:hint="eastAsia"/>
                <w:sz w:val="28"/>
                <w:szCs w:val="28"/>
                <w:lang w:val="en-US" w:eastAsia="zh-CN"/>
              </w:rPr>
              <w:t>参与设计单位数以最后核实为准；</w:t>
            </w:r>
          </w:p>
          <w:p>
            <w:pPr>
              <w:tabs>
                <w:tab w:val="left" w:pos="2766"/>
              </w:tabs>
              <w:spacing w:line="360" w:lineRule="auto"/>
              <w:jc w:val="both"/>
              <w:rPr>
                <w:rFonts w:hint="eastAsia"/>
                <w:sz w:val="28"/>
                <w:szCs w:val="28"/>
                <w:lang w:val="en-US" w:eastAsia="zh-CN"/>
              </w:rPr>
            </w:pPr>
            <w:r>
              <w:rPr>
                <w:rFonts w:hint="eastAsia"/>
                <w:sz w:val="28"/>
                <w:szCs w:val="28"/>
                <w:lang w:val="en-US" w:eastAsia="zh-CN"/>
              </w:rPr>
              <w:t>3）参与设计单位具体对应的时间段随机安排；</w:t>
            </w:r>
          </w:p>
          <w:p>
            <w:pPr>
              <w:keepNext w:val="0"/>
              <w:keepLines w:val="0"/>
              <w:widowControl/>
              <w:suppressLineNumbers w:val="0"/>
              <w:spacing w:line="360" w:lineRule="auto"/>
              <w:jc w:val="left"/>
              <w:rPr>
                <w:rFonts w:hint="eastAsia" w:eastAsia="宋体"/>
                <w:sz w:val="28"/>
                <w:szCs w:val="28"/>
                <w:lang w:val="en-US" w:eastAsia="zh-CN"/>
              </w:rPr>
            </w:pPr>
            <w:r>
              <w:rPr>
                <w:rFonts w:hint="eastAsia" w:ascii="宋体" w:hAnsi="宋体" w:eastAsia="宋体" w:cs="宋体"/>
                <w:bCs/>
                <w:color w:val="auto"/>
                <w:sz w:val="28"/>
                <w:szCs w:val="28"/>
                <w:lang w:val="en-US" w:eastAsia="zh-CN"/>
              </w:rPr>
              <w:t>4）</w:t>
            </w:r>
            <w:r>
              <w:rPr>
                <w:rFonts w:hint="eastAsia" w:ascii="宋体" w:hAnsi="宋体" w:eastAsia="宋体" w:cs="宋体"/>
                <w:color w:val="000000"/>
                <w:kern w:val="0"/>
                <w:sz w:val="28"/>
                <w:szCs w:val="28"/>
                <w:lang w:val="en-US" w:eastAsia="zh-CN" w:bidi="ar"/>
              </w:rPr>
              <w:t>发</w:t>
            </w:r>
            <w:r>
              <w:rPr>
                <w:rFonts w:hint="eastAsia" w:ascii="宋体" w:hAnsi="宋体" w:cs="宋体"/>
                <w:color w:val="000000"/>
                <w:kern w:val="0"/>
                <w:sz w:val="28"/>
                <w:szCs w:val="28"/>
                <w:lang w:val="en-US" w:eastAsia="zh-CN" w:bidi="ar"/>
              </w:rPr>
              <w:t>比选结果</w:t>
            </w:r>
            <w:r>
              <w:rPr>
                <w:rFonts w:hint="eastAsia" w:ascii="宋体" w:hAnsi="宋体" w:eastAsia="宋体" w:cs="宋体"/>
                <w:color w:val="000000"/>
                <w:kern w:val="0"/>
                <w:sz w:val="28"/>
                <w:szCs w:val="28"/>
                <w:lang w:val="en-US" w:eastAsia="zh-CN" w:bidi="ar"/>
              </w:rPr>
              <w:t>：另行通知</w:t>
            </w:r>
          </w:p>
        </w:tc>
      </w:tr>
    </w:tbl>
    <w:p>
      <w:pPr>
        <w:spacing w:before="283" w:line="360" w:lineRule="auto"/>
        <w:rPr>
          <w:rFonts w:hint="eastAsia" w:ascii="宋体" w:hAnsi="宋体" w:eastAsia="宋体" w:cs="宋体"/>
          <w:b/>
          <w:bCs/>
          <w:color w:val="auto"/>
          <w:spacing w:val="-2"/>
          <w:sz w:val="28"/>
          <w:szCs w:val="28"/>
          <w:lang w:eastAsia="zh-CN"/>
        </w:rPr>
      </w:pPr>
    </w:p>
    <w:p>
      <w:pPr>
        <w:spacing w:before="283" w:line="360" w:lineRule="auto"/>
        <w:rPr>
          <w:rFonts w:hint="eastAsia" w:ascii="宋体" w:hAnsi="宋体" w:eastAsia="宋体" w:cs="宋体"/>
          <w:b/>
          <w:bCs/>
          <w:color w:val="auto"/>
          <w:spacing w:val="-2"/>
          <w:sz w:val="28"/>
          <w:szCs w:val="28"/>
          <w:lang w:eastAsia="zh-CN"/>
        </w:rPr>
      </w:pPr>
    </w:p>
    <w:p>
      <w:pPr>
        <w:spacing w:before="283" w:line="360" w:lineRule="auto"/>
        <w:rPr>
          <w:rFonts w:hint="eastAsia" w:ascii="宋体" w:hAnsi="宋体" w:eastAsia="宋体" w:cs="宋体"/>
          <w:b/>
          <w:bCs/>
          <w:color w:val="auto"/>
          <w:spacing w:val="-2"/>
          <w:sz w:val="28"/>
          <w:szCs w:val="28"/>
          <w:lang w:eastAsia="zh-CN"/>
        </w:rPr>
      </w:pPr>
    </w:p>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附件二：</w:t>
      </w:r>
    </w:p>
    <w:p>
      <w:pPr>
        <w:spacing w:before="150" w:line="360" w:lineRule="auto"/>
        <w:ind w:left="3809"/>
        <w:rPr>
          <w:rFonts w:ascii="微软雅黑" w:hAnsi="微软雅黑" w:eastAsia="微软雅黑" w:cs="微软雅黑"/>
          <w:color w:val="auto"/>
          <w:spacing w:val="9"/>
          <w:sz w:val="35"/>
          <w:szCs w:val="35"/>
        </w:rPr>
      </w:pPr>
    </w:p>
    <w:p>
      <w:pPr>
        <w:spacing w:before="150" w:line="360" w:lineRule="auto"/>
        <w:ind w:left="3809"/>
        <w:rPr>
          <w:rFonts w:ascii="微软雅黑" w:hAnsi="微软雅黑" w:eastAsia="微软雅黑" w:cs="微软雅黑"/>
          <w:color w:val="auto"/>
          <w:sz w:val="32"/>
          <w:szCs w:val="32"/>
        </w:rPr>
      </w:pPr>
      <w:r>
        <w:rPr>
          <w:rFonts w:ascii="微软雅黑" w:hAnsi="微软雅黑" w:eastAsia="微软雅黑" w:cs="微软雅黑"/>
          <w:color w:val="auto"/>
          <w:spacing w:val="9"/>
          <w:sz w:val="32"/>
          <w:szCs w:val="32"/>
        </w:rPr>
        <w:t>邀请回</w:t>
      </w:r>
      <w:r>
        <w:rPr>
          <w:rFonts w:ascii="微软雅黑" w:hAnsi="微软雅黑" w:eastAsia="微软雅黑" w:cs="微软雅黑"/>
          <w:color w:val="auto"/>
          <w:spacing w:val="8"/>
          <w:sz w:val="32"/>
          <w:szCs w:val="32"/>
        </w:rPr>
        <w:t>执</w:t>
      </w:r>
    </w:p>
    <w:p>
      <w:pPr>
        <w:spacing w:line="360" w:lineRule="auto"/>
        <w:rPr>
          <w:rFonts w:ascii="Arial"/>
          <w:color w:val="auto"/>
          <w:sz w:val="21"/>
        </w:rPr>
      </w:pPr>
    </w:p>
    <w:p>
      <w:pPr>
        <w:spacing w:line="360" w:lineRule="auto"/>
        <w:rPr>
          <w:rFonts w:ascii="Arial"/>
          <w:color w:val="auto"/>
          <w:sz w:val="21"/>
        </w:rPr>
      </w:pPr>
    </w:p>
    <w:p>
      <w:pPr>
        <w:spacing w:line="360" w:lineRule="auto"/>
        <w:rPr>
          <w:rFonts w:ascii="Arial"/>
          <w:color w:val="auto"/>
          <w:sz w:val="21"/>
        </w:rPr>
      </w:pPr>
    </w:p>
    <w:p>
      <w:pPr>
        <w:spacing w:before="91" w:line="360" w:lineRule="auto"/>
        <w:rPr>
          <w:rFonts w:ascii="宋体" w:hAnsi="宋体" w:eastAsia="宋体" w:cs="宋体"/>
          <w:color w:val="auto"/>
          <w:sz w:val="28"/>
          <w:szCs w:val="28"/>
        </w:rPr>
      </w:pPr>
      <w:r>
        <w:rPr>
          <w:rFonts w:ascii="宋体" w:hAnsi="宋体" w:eastAsia="宋体" w:cs="宋体"/>
          <w:color w:val="auto"/>
          <w:spacing w:val="-1"/>
          <w:sz w:val="28"/>
          <w:szCs w:val="28"/>
        </w:rPr>
        <w:t>致：</w:t>
      </w:r>
      <w:r>
        <w:rPr>
          <w:rFonts w:ascii="宋体" w:hAnsi="宋体" w:eastAsia="宋体" w:cs="宋体"/>
          <w:color w:val="auto"/>
          <w:spacing w:val="-1"/>
          <w:sz w:val="28"/>
          <w:szCs w:val="28"/>
          <w:u w:val="single" w:color="auto"/>
        </w:rPr>
        <w:t>福州市建筑设</w:t>
      </w:r>
      <w:r>
        <w:rPr>
          <w:rFonts w:ascii="宋体" w:hAnsi="宋体" w:eastAsia="宋体" w:cs="宋体"/>
          <w:color w:val="auto"/>
          <w:sz w:val="28"/>
          <w:szCs w:val="28"/>
          <w:u w:val="single" w:color="auto"/>
        </w:rPr>
        <w:t>计院有限责任公司</w:t>
      </w:r>
    </w:p>
    <w:p>
      <w:pPr>
        <w:spacing w:line="360" w:lineRule="auto"/>
        <w:rPr>
          <w:rFonts w:ascii="Arial"/>
          <w:color w:val="auto"/>
          <w:sz w:val="21"/>
        </w:rPr>
      </w:pPr>
    </w:p>
    <w:p>
      <w:pPr>
        <w:spacing w:before="91" w:line="360" w:lineRule="auto"/>
        <w:ind w:firstLine="563"/>
        <w:rPr>
          <w:rFonts w:ascii="宋体" w:hAnsi="宋体" w:eastAsia="宋体" w:cs="宋体"/>
          <w:color w:val="auto"/>
          <w:spacing w:val="-1"/>
          <w:sz w:val="28"/>
          <w:szCs w:val="28"/>
        </w:rPr>
      </w:pPr>
      <w:r>
        <w:rPr>
          <w:rFonts w:ascii="宋体" w:hAnsi="宋体" w:eastAsia="宋体" w:cs="宋体"/>
          <w:color w:val="auto"/>
          <w:spacing w:val="7"/>
          <w:sz w:val="28"/>
          <w:szCs w:val="28"/>
        </w:rPr>
        <w:t>我公司已于</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年</w:t>
      </w:r>
      <w:r>
        <w:rPr>
          <w:rFonts w:ascii="宋体" w:hAnsi="宋体" w:eastAsia="宋体" w:cs="宋体"/>
          <w:color w:val="auto"/>
          <w:spacing w:val="7"/>
          <w:sz w:val="28"/>
          <w:szCs w:val="28"/>
          <w:u w:val="single"/>
        </w:rPr>
        <w:t xml:space="preserve"> </w:t>
      </w:r>
      <w:r>
        <w:rPr>
          <w:rFonts w:hint="eastAsia" w:ascii="宋体" w:hAnsi="宋体" w:eastAsia="宋体" w:cs="宋体"/>
          <w:color w:val="auto"/>
          <w:spacing w:val="7"/>
          <w:sz w:val="28"/>
          <w:szCs w:val="28"/>
          <w:u w:val="single"/>
          <w:lang w:val="en-US" w:eastAsia="zh-CN"/>
        </w:rPr>
        <w:t xml:space="preserve">    </w:t>
      </w:r>
      <w:r>
        <w:rPr>
          <w:rFonts w:ascii="宋体" w:hAnsi="宋体" w:eastAsia="宋体" w:cs="宋体"/>
          <w:color w:val="auto"/>
          <w:spacing w:val="7"/>
          <w:sz w:val="28"/>
          <w:szCs w:val="28"/>
          <w:u w:val="single"/>
        </w:rPr>
        <w:t xml:space="preserve"> </w:t>
      </w:r>
      <w:r>
        <w:rPr>
          <w:rFonts w:ascii="宋体" w:hAnsi="宋体" w:eastAsia="宋体" w:cs="宋体"/>
          <w:color w:val="auto"/>
          <w:spacing w:val="7"/>
          <w:sz w:val="28"/>
          <w:szCs w:val="28"/>
        </w:rPr>
        <w:t>月</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日收到</w:t>
      </w:r>
      <w:r>
        <w:rPr>
          <w:rFonts w:ascii="宋体" w:hAnsi="宋体" w:eastAsia="宋体" w:cs="宋体"/>
          <w:color w:val="auto"/>
          <w:spacing w:val="-1"/>
          <w:sz w:val="28"/>
          <w:szCs w:val="28"/>
          <w:u w:val="single" w:color="auto"/>
        </w:rPr>
        <w:t xml:space="preserve"> </w:t>
      </w:r>
      <w:r>
        <w:rPr>
          <w:rFonts w:hint="eastAsia" w:ascii="宋体" w:hAnsi="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rPr>
        <w:t>邀请的通知，并于</w:t>
      </w:r>
    </w:p>
    <w:p>
      <w:pPr>
        <w:spacing w:before="91" w:line="360" w:lineRule="auto"/>
        <w:rPr>
          <w:rFonts w:ascii="宋体" w:hAnsi="宋体" w:eastAsia="宋体" w:cs="宋体"/>
          <w:color w:val="auto"/>
          <w:spacing w:val="-1"/>
          <w:sz w:val="28"/>
          <w:szCs w:val="28"/>
        </w:rPr>
      </w:pP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2023</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年</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rPr>
        <w:t>月</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 xml:space="preserve"> 日下</w:t>
      </w:r>
      <w:r>
        <w:rPr>
          <w:rFonts w:hint="eastAsia" w:ascii="宋体" w:hAnsi="宋体" w:eastAsia="宋体" w:cs="宋体"/>
          <w:color w:val="auto"/>
          <w:spacing w:val="-1"/>
          <w:sz w:val="28"/>
          <w:szCs w:val="28"/>
        </w:rPr>
        <w:t>获取相关文件</w:t>
      </w:r>
      <w:r>
        <w:rPr>
          <w:rFonts w:ascii="宋体" w:hAnsi="宋体" w:eastAsia="宋体" w:cs="宋体"/>
          <w:color w:val="auto"/>
          <w:spacing w:val="-1"/>
          <w:sz w:val="28"/>
          <w:szCs w:val="28"/>
        </w:rPr>
        <w:t>，经我司认真研究，决定参加该项目，特此回函确认。</w:t>
      </w:r>
    </w:p>
    <w:p>
      <w:pPr>
        <w:pStyle w:val="2"/>
        <w:spacing w:line="360" w:lineRule="auto"/>
        <w:rPr>
          <w:rFonts w:ascii="宋体" w:hAnsi="宋体" w:eastAsia="宋体" w:cs="宋体"/>
          <w:color w:val="auto"/>
          <w:spacing w:val="-1"/>
          <w:sz w:val="28"/>
          <w:szCs w:val="28"/>
        </w:rPr>
      </w:pPr>
    </w:p>
    <w:p>
      <w:pPr>
        <w:spacing w:line="360" w:lineRule="auto"/>
        <w:rPr>
          <w:rFonts w:ascii="宋体" w:hAnsi="宋体" w:eastAsia="宋体" w:cs="宋体"/>
          <w:color w:val="auto"/>
          <w:spacing w:val="-1"/>
          <w:sz w:val="28"/>
          <w:szCs w:val="28"/>
        </w:rPr>
      </w:pPr>
    </w:p>
    <w:p>
      <w:pPr>
        <w:pStyle w:val="2"/>
        <w:spacing w:line="360" w:lineRule="auto"/>
        <w:rPr>
          <w:rFonts w:ascii="宋体" w:hAnsi="宋体" w:eastAsia="宋体" w:cs="宋体"/>
          <w:color w:val="auto"/>
          <w:spacing w:val="-1"/>
          <w:sz w:val="28"/>
          <w:szCs w:val="28"/>
        </w:rPr>
      </w:pPr>
    </w:p>
    <w:p>
      <w:pPr>
        <w:spacing w:line="360" w:lineRule="auto"/>
        <w:rPr>
          <w:color w:val="auto"/>
          <w:sz w:val="28"/>
          <w:szCs w:val="28"/>
        </w:rPr>
      </w:pPr>
    </w:p>
    <w:p>
      <w:pPr>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rPr>
        <w:t>参选人：</w:t>
      </w:r>
      <w:r>
        <w:rPr>
          <w:rFonts w:hint="eastAsia" w:ascii="宋体" w:hAnsi="宋体" w:eastAsia="宋体" w:cs="宋体"/>
          <w:bCs/>
          <w:color w:val="auto"/>
          <w:sz w:val="28"/>
          <w:szCs w:val="28"/>
          <w:u w:val="single"/>
        </w:rPr>
        <w:t xml:space="preserve">            （盖章）</w:t>
      </w:r>
    </w:p>
    <w:p>
      <w:pPr>
        <w:wordWrap w:val="0"/>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p>
    <w:p>
      <w:pPr>
        <w:spacing w:line="360" w:lineRule="auto"/>
        <w:rPr>
          <w:color w:val="auto"/>
        </w:rPr>
      </w:pPr>
    </w:p>
    <w:p>
      <w:pPr>
        <w:pStyle w:val="2"/>
        <w:spacing w:line="360" w:lineRule="auto"/>
        <w:rPr>
          <w:color w:val="auto"/>
        </w:rPr>
      </w:pPr>
    </w:p>
    <w:p>
      <w:pPr>
        <w:spacing w:line="360" w:lineRule="auto"/>
        <w:rPr>
          <w:color w:val="auto"/>
        </w:rPr>
      </w:pPr>
    </w:p>
    <w:p>
      <w:pPr>
        <w:pStyle w:val="2"/>
        <w:spacing w:line="360" w:lineRule="auto"/>
        <w:rPr>
          <w:color w:val="auto"/>
        </w:rPr>
      </w:pPr>
    </w:p>
    <w:p/>
    <w:p>
      <w:pPr>
        <w:spacing w:before="283" w:line="360" w:lineRule="auto"/>
        <w:rPr>
          <w:rFonts w:hint="eastAsia"/>
          <w:lang w:val="en-US" w:eastAsia="zh-CN"/>
        </w:rPr>
      </w:pPr>
      <w:r>
        <w:rPr>
          <w:rFonts w:hint="eastAsia" w:ascii="宋体" w:hAnsi="宋体" w:eastAsia="宋体" w:cs="宋体"/>
          <w:b/>
          <w:bCs/>
          <w:color w:val="auto"/>
          <w:spacing w:val="-2"/>
          <w:sz w:val="28"/>
          <w:szCs w:val="28"/>
          <w:lang w:val="en-US" w:eastAsia="zh-CN"/>
        </w:rPr>
        <w:t>附件三：报价函格式</w:t>
      </w:r>
    </w:p>
    <w:p>
      <w:pPr>
        <w:spacing w:line="360" w:lineRule="auto"/>
        <w:rPr>
          <w:rFonts w:hint="eastAsia"/>
          <w:color w:val="auto"/>
          <w:sz w:val="28"/>
          <w:szCs w:val="28"/>
          <w:lang w:val="en-US" w:eastAsia="zh-CN"/>
        </w:rPr>
      </w:pPr>
    </w:p>
    <w:p>
      <w:pPr>
        <w:spacing w:line="360" w:lineRule="auto"/>
        <w:ind w:firstLine="0" w:firstLineChars="0"/>
        <w:jc w:val="center"/>
        <w:rPr>
          <w:rFonts w:hint="eastAsia" w:ascii="宋体" w:hAnsi="宋体" w:eastAsia="宋体" w:cs="宋体"/>
          <w:bCs/>
          <w:color w:val="auto"/>
          <w:sz w:val="28"/>
          <w:szCs w:val="28"/>
        </w:rPr>
      </w:pPr>
      <w:r>
        <w:rPr>
          <w:rFonts w:hint="eastAsia" w:ascii="宋体" w:hAnsi="宋体" w:eastAsia="宋体" w:cs="宋体"/>
          <w:b/>
          <w:bCs w:val="0"/>
          <w:color w:val="auto"/>
          <w:sz w:val="32"/>
          <w:szCs w:val="32"/>
        </w:rPr>
        <w:t>报价函</w:t>
      </w:r>
    </w:p>
    <w:p>
      <w:pPr>
        <w:spacing w:line="360" w:lineRule="auto"/>
        <w:rPr>
          <w:rFonts w:hint="eastAsia" w:ascii="宋体" w:hAnsi="宋体" w:eastAsia="宋体" w:cs="宋体"/>
          <w:bCs/>
          <w:color w:val="auto"/>
          <w:sz w:val="28"/>
          <w:szCs w:val="28"/>
        </w:rPr>
      </w:pPr>
      <w:r>
        <w:rPr>
          <w:rFonts w:hint="eastAsia" w:ascii="宋体" w:hAnsi="宋体" w:eastAsia="宋体" w:cs="宋体"/>
          <w:bCs/>
          <w:color w:val="auto"/>
          <w:sz w:val="28"/>
          <w:szCs w:val="28"/>
        </w:rPr>
        <w:t>致：福州市建筑设计院有限责任公司</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我公司已认真阅读</w:t>
      </w:r>
      <w:r>
        <w:rPr>
          <w:rFonts w:hint="eastAsia" w:ascii="宋体" w:hAnsi="宋体" w:eastAsia="宋体" w:cs="宋体"/>
          <w:bCs/>
          <w:color w:val="auto"/>
          <w:sz w:val="28"/>
          <w:szCs w:val="28"/>
          <w:lang w:val="en-US" w:eastAsia="zh-CN"/>
        </w:rPr>
        <w:t>《福州三宝中心项目幕墙设计》</w:t>
      </w:r>
      <w:r>
        <w:rPr>
          <w:rFonts w:hint="eastAsia" w:ascii="宋体" w:hAnsi="宋体" w:eastAsia="宋体" w:cs="宋体"/>
          <w:bCs/>
          <w:color w:val="auto"/>
          <w:sz w:val="28"/>
          <w:szCs w:val="28"/>
        </w:rPr>
        <w:t>，决定参加报价。</w:t>
      </w:r>
    </w:p>
    <w:p>
      <w:pPr>
        <w:numPr>
          <w:ilvl w:val="0"/>
          <w:numId w:val="4"/>
        </w:numPr>
        <w:ind w:firstLine="560"/>
        <w:rPr>
          <w:rFonts w:hint="eastAsia"/>
          <w:color w:val="auto"/>
          <w:lang w:val="en-US" w:eastAsia="zh-CN"/>
        </w:rPr>
      </w:pPr>
      <w:r>
        <w:rPr>
          <w:rFonts w:hint="eastAsia" w:ascii="宋体" w:hAnsi="宋体" w:eastAsia="宋体" w:cs="宋体"/>
          <w:bCs/>
          <w:color w:val="auto"/>
          <w:sz w:val="28"/>
          <w:szCs w:val="28"/>
        </w:rPr>
        <w:t>我公司愿意按照《福州三宝中心项目幕墙设计》规定的要求进行报价</w:t>
      </w:r>
      <w:r>
        <w:rPr>
          <w:rFonts w:hint="eastAsia" w:ascii="宋体" w:hAnsi="宋体" w:cs="宋体"/>
          <w:bCs/>
          <w:color w:val="auto"/>
          <w:sz w:val="28"/>
          <w:szCs w:val="28"/>
          <w:lang w:val="en-US" w:eastAsia="zh-CN"/>
        </w:rPr>
        <w:t xml:space="preserve">       （</w:t>
      </w:r>
      <w:r>
        <w:rPr>
          <w:rFonts w:hint="eastAsia" w:ascii="宋体" w:hAnsi="宋体" w:eastAsia="宋体" w:cs="宋体"/>
          <w:b/>
          <w:bCs w:val="0"/>
          <w:color w:val="auto"/>
          <w:sz w:val="28"/>
          <w:szCs w:val="28"/>
        </w:rPr>
        <w:t>含税）</w:t>
      </w:r>
      <w:r>
        <w:rPr>
          <w:rFonts w:hint="eastAsia" w:ascii="宋体" w:hAnsi="宋体" w:cs="宋体"/>
          <w:b/>
          <w:bCs w:val="0"/>
          <w:color w:val="auto"/>
          <w:sz w:val="28"/>
          <w:szCs w:val="28"/>
          <w:lang w:eastAsia="zh-CN"/>
        </w:rPr>
        <w:t>；本合同固定单价，最终实际面积以工规证面积为准。总建筑面积最终以建设工程规划许可证审查通过面积按实结算。</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二、一旦我公司中</w:t>
      </w:r>
      <w:r>
        <w:rPr>
          <w:rFonts w:hint="eastAsia" w:ascii="宋体" w:hAnsi="宋体" w:eastAsia="宋体" w:cs="宋体"/>
          <w:bCs/>
          <w:color w:val="auto"/>
          <w:sz w:val="28"/>
          <w:szCs w:val="28"/>
          <w:lang w:eastAsia="zh-CN"/>
        </w:rPr>
        <w:t>选</w:t>
      </w:r>
      <w:r>
        <w:rPr>
          <w:rFonts w:hint="eastAsia" w:ascii="宋体" w:hAnsi="宋体" w:eastAsia="宋体" w:cs="宋体"/>
          <w:bCs/>
          <w:color w:val="auto"/>
          <w:sz w:val="28"/>
          <w:szCs w:val="28"/>
        </w:rPr>
        <w:t>，我方将严格履行合同规定的责任和义务，保证于合同签字生效后按照贵公司要求完成设计任务。</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三、我方愿意提供贵公司可能另外要求的、与</w:t>
      </w:r>
      <w:r>
        <w:rPr>
          <w:rFonts w:hint="eastAsia" w:ascii="宋体" w:hAnsi="宋体" w:eastAsia="宋体" w:cs="宋体"/>
          <w:bCs/>
          <w:color w:val="auto"/>
          <w:sz w:val="28"/>
          <w:szCs w:val="28"/>
          <w:lang w:eastAsia="zh-CN"/>
        </w:rPr>
        <w:t>比选</w:t>
      </w:r>
      <w:r>
        <w:rPr>
          <w:rFonts w:hint="eastAsia" w:ascii="宋体" w:hAnsi="宋体" w:eastAsia="宋体" w:cs="宋体"/>
          <w:bCs/>
          <w:color w:val="auto"/>
          <w:sz w:val="28"/>
          <w:szCs w:val="28"/>
        </w:rPr>
        <w:t>有关的文件资料，并保证文件资料的真实性和准确性。</w:t>
      </w:r>
    </w:p>
    <w:p>
      <w:pPr>
        <w:rPr>
          <w:rFonts w:hint="eastAsia"/>
        </w:rPr>
      </w:pP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设计单位：</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（签字或盖章）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联系人</w:t>
      </w:r>
      <w:r>
        <w:rPr>
          <w:rFonts w:hint="eastAsia" w:ascii="宋体" w:hAnsi="宋体" w:eastAsia="宋体" w:cs="宋体"/>
          <w:bCs/>
          <w:color w:val="auto"/>
          <w:sz w:val="28"/>
          <w:szCs w:val="28"/>
          <w:lang w:eastAsia="zh-CN"/>
        </w:rPr>
        <w:t>、电话</w:t>
      </w:r>
      <w:r>
        <w:rPr>
          <w:rFonts w:hint="eastAsia" w:ascii="宋体" w:hAnsi="宋体" w:eastAsia="宋体" w:cs="宋体"/>
          <w:bCs/>
          <w:color w:val="auto"/>
          <w:sz w:val="28"/>
          <w:szCs w:val="28"/>
        </w:rPr>
        <w:t xml:space="preserve">：                    </w:t>
      </w:r>
    </w:p>
    <w:p>
      <w:pPr>
        <w:spacing w:line="360" w:lineRule="auto"/>
        <w:ind w:firstLine="5320" w:firstLineChars="1900"/>
        <w:rPr>
          <w:color w:val="auto"/>
          <w:sz w:val="28"/>
          <w:szCs w:val="28"/>
        </w:rPr>
      </w:pP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r>
        <w:rPr>
          <w:rFonts w:hint="eastAsia" w:ascii="仿宋" w:hAnsi="仿宋" w:eastAsia="仿宋" w:cs="仿宋"/>
          <w:bCs/>
          <w:color w:val="auto"/>
          <w:sz w:val="28"/>
          <w:szCs w:val="28"/>
        </w:rPr>
        <w:t xml:space="preserve">  </w:t>
      </w:r>
    </w:p>
    <w:p>
      <w:pPr>
        <w:keepNext w:val="0"/>
        <w:keepLines w:val="0"/>
        <w:widowControl/>
        <w:suppressLineNumbers w:val="0"/>
        <w:spacing w:line="360" w:lineRule="auto"/>
        <w:jc w:val="left"/>
        <w:rPr>
          <w:rFonts w:hint="eastAsia" w:ascii="宋体" w:hAnsi="宋体" w:eastAsia="宋体" w:cs="宋体"/>
          <w:b/>
          <w:bCs/>
          <w:color w:val="auto"/>
          <w:sz w:val="28"/>
          <w:szCs w:val="28"/>
          <w:lang w:val="en-US" w:eastAsia="zh-CN"/>
        </w:rPr>
      </w:pPr>
    </w:p>
    <w:p>
      <w:pPr>
        <w:keepNext w:val="0"/>
        <w:keepLines w:val="0"/>
        <w:widowControl/>
        <w:suppressLineNumbers w:val="0"/>
        <w:spacing w:line="360" w:lineRule="auto"/>
        <w:jc w:val="left"/>
        <w:rPr>
          <w:rFonts w:hint="eastAsia" w:ascii="宋体" w:hAnsi="宋体" w:eastAsia="宋体" w:cs="宋体"/>
          <w:b/>
          <w:bCs/>
          <w:color w:val="auto"/>
          <w:sz w:val="28"/>
          <w:szCs w:val="28"/>
          <w:lang w:val="en-US" w:eastAsia="zh-CN"/>
        </w:rPr>
      </w:pPr>
    </w:p>
    <w:p>
      <w:pPr>
        <w:keepNext w:val="0"/>
        <w:keepLines w:val="0"/>
        <w:widowControl/>
        <w:suppressLineNumbers w:val="0"/>
        <w:spacing w:line="360" w:lineRule="auto"/>
        <w:jc w:val="left"/>
        <w:rPr>
          <w:rFonts w:hint="eastAsia" w:ascii="宋体" w:hAnsi="宋体" w:eastAsia="宋体" w:cs="宋体"/>
          <w:b/>
          <w:bCs/>
          <w:color w:val="auto"/>
          <w:sz w:val="28"/>
          <w:szCs w:val="28"/>
          <w:lang w:val="en-US" w:eastAsia="zh-CN"/>
        </w:rPr>
      </w:pPr>
    </w:p>
    <w:p>
      <w:pPr>
        <w:keepNext w:val="0"/>
        <w:keepLines w:val="0"/>
        <w:widowControl/>
        <w:suppressLineNumbers w:val="0"/>
        <w:spacing w:line="360" w:lineRule="auto"/>
        <w:jc w:val="left"/>
        <w:rPr>
          <w:rFonts w:hint="eastAsia" w:ascii="宋体" w:hAnsi="宋体" w:eastAsia="宋体" w:cs="宋体"/>
          <w:b/>
          <w:bCs/>
          <w:color w:val="auto"/>
          <w:sz w:val="28"/>
          <w:szCs w:val="28"/>
          <w:lang w:val="en-US" w:eastAsia="zh-CN"/>
        </w:rPr>
      </w:pPr>
    </w:p>
    <w:p>
      <w:pPr>
        <w:keepNext w:val="0"/>
        <w:keepLines w:val="0"/>
        <w:widowControl/>
        <w:suppressLineNumbers w:val="0"/>
        <w:spacing w:line="360" w:lineRule="auto"/>
        <w:jc w:val="left"/>
        <w:rPr>
          <w:sz w:val="28"/>
          <w:szCs w:val="28"/>
        </w:rPr>
      </w:pPr>
      <w:r>
        <w:rPr>
          <w:rFonts w:hint="eastAsia" w:ascii="宋体" w:hAnsi="宋体" w:eastAsia="宋体" w:cs="宋体"/>
          <w:b/>
          <w:bCs/>
          <w:color w:val="auto"/>
          <w:sz w:val="28"/>
          <w:szCs w:val="28"/>
          <w:lang w:val="en-US" w:eastAsia="zh-CN"/>
        </w:rPr>
        <w:t>附件四：担任本项目设计的团队人员名单及简历（表格）</w:t>
      </w:r>
    </w:p>
    <w:tbl>
      <w:tblPr>
        <w:tblStyle w:val="9"/>
        <w:tblpPr w:leftFromText="180" w:rightFromText="180" w:vertAnchor="text" w:horzAnchor="page" w:tblpXSpec="center" w:tblpY="629"/>
        <w:tblOverlap w:val="never"/>
        <w:tblW w:w="9066" w:type="dxa"/>
        <w:jc w:val="center"/>
        <w:tblLayout w:type="fixed"/>
        <w:tblCellMar>
          <w:top w:w="15" w:type="dxa"/>
          <w:left w:w="15" w:type="dxa"/>
          <w:bottom w:w="15" w:type="dxa"/>
          <w:right w:w="15" w:type="dxa"/>
        </w:tblCellMar>
      </w:tblPr>
      <w:tblGrid>
        <w:gridCol w:w="1033"/>
        <w:gridCol w:w="1300"/>
        <w:gridCol w:w="1933"/>
        <w:gridCol w:w="2050"/>
        <w:gridCol w:w="2750"/>
      </w:tblGrid>
      <w:tr>
        <w:tblPrEx>
          <w:tblCellMar>
            <w:top w:w="15" w:type="dxa"/>
            <w:left w:w="15" w:type="dxa"/>
            <w:bottom w:w="15" w:type="dxa"/>
            <w:right w:w="15" w:type="dxa"/>
          </w:tblCellMar>
        </w:tblPrEx>
        <w:trPr>
          <w:trHeight w:val="1337"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序号</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姓名</w:t>
            </w:r>
          </w:p>
        </w:tc>
        <w:tc>
          <w:tcPr>
            <w:tcW w:w="1933"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职位</w:t>
            </w:r>
          </w:p>
        </w:tc>
        <w:tc>
          <w:tcPr>
            <w:tcW w:w="20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个人简历（工作年限、毕业院校）</w:t>
            </w:r>
          </w:p>
        </w:tc>
        <w:tc>
          <w:tcPr>
            <w:tcW w:w="27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个人业绩</w:t>
            </w:r>
          </w:p>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（近五年项目案例）</w:t>
            </w: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1</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2</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3</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w:t>
            </w:r>
          </w:p>
        </w:tc>
        <w:tc>
          <w:tcPr>
            <w:tcW w:w="130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r>
    </w:tbl>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pStyle w:val="2"/>
        <w:spacing w:line="360" w:lineRule="auto"/>
        <w:rPr>
          <w:rFonts w:hint="eastAsia" w:ascii="宋体" w:hAnsi="宋体" w:eastAsia="宋体" w:cs="宋体"/>
          <w:b/>
          <w:bCs/>
          <w:color w:val="auto"/>
          <w:sz w:val="28"/>
          <w:szCs w:val="28"/>
          <w:lang w:val="en-US" w:eastAsia="zh-CN"/>
        </w:rPr>
      </w:pPr>
    </w:p>
    <w:p>
      <w:pPr>
        <w:spacing w:line="360" w:lineRule="auto"/>
        <w:rPr>
          <w:rFonts w:hint="eastAsia"/>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pStyle w:val="2"/>
        <w:rPr>
          <w:rFonts w:hint="eastAsia" w:ascii="宋体" w:hAnsi="宋体" w:eastAsia="宋体" w:cs="宋体"/>
          <w:b/>
          <w:bCs/>
          <w:color w:val="auto"/>
          <w:sz w:val="28"/>
          <w:szCs w:val="28"/>
          <w:lang w:val="en-US" w:eastAsia="zh-CN"/>
        </w:rPr>
      </w:pPr>
    </w:p>
    <w:p>
      <w:pPr>
        <w:rPr>
          <w:rFonts w:hint="eastAsia"/>
          <w:lang w:val="en-US" w:eastAsia="zh-CN"/>
        </w:rPr>
      </w:pPr>
    </w:p>
    <w:p>
      <w:pPr>
        <w:pStyle w:val="2"/>
        <w:spacing w:line="360" w:lineRule="auto"/>
        <w:rPr>
          <w:rFonts w:hint="eastAsia"/>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仿宋" w:hAnsi="仿宋" w:eastAsia="仿宋" w:cs="仿宋"/>
          <w:b/>
          <w:bCs/>
          <w:color w:val="auto"/>
          <w:sz w:val="28"/>
          <w:szCs w:val="28"/>
        </w:rPr>
      </w:pPr>
      <w:r>
        <w:rPr>
          <w:rFonts w:hint="eastAsia" w:ascii="宋体" w:hAnsi="宋体" w:eastAsia="宋体" w:cs="宋体"/>
          <w:b/>
          <w:bCs/>
          <w:color w:val="auto"/>
          <w:sz w:val="28"/>
          <w:szCs w:val="28"/>
          <w:lang w:val="en-US" w:eastAsia="zh-CN"/>
        </w:rPr>
        <w:t>附件五：评分说明</w:t>
      </w:r>
    </w:p>
    <w:tbl>
      <w:tblPr>
        <w:tblStyle w:val="9"/>
        <w:tblpPr w:leftFromText="180" w:rightFromText="180" w:vertAnchor="text" w:horzAnchor="page" w:tblpX="988" w:tblpY="151"/>
        <w:tblOverlap w:val="never"/>
        <w:tblW w:w="10360" w:type="dxa"/>
        <w:tblInd w:w="0" w:type="dxa"/>
        <w:tblLayout w:type="fixed"/>
        <w:tblCellMar>
          <w:top w:w="15" w:type="dxa"/>
          <w:left w:w="15" w:type="dxa"/>
          <w:bottom w:w="15" w:type="dxa"/>
          <w:right w:w="15" w:type="dxa"/>
        </w:tblCellMar>
      </w:tblPr>
      <w:tblGrid>
        <w:gridCol w:w="1829"/>
        <w:gridCol w:w="1333"/>
        <w:gridCol w:w="1400"/>
        <w:gridCol w:w="1517"/>
        <w:gridCol w:w="1483"/>
        <w:gridCol w:w="1383"/>
        <w:gridCol w:w="1415"/>
      </w:tblGrid>
      <w:tr>
        <w:tblPrEx>
          <w:tblCellMar>
            <w:top w:w="15" w:type="dxa"/>
            <w:left w:w="15" w:type="dxa"/>
            <w:bottom w:w="15" w:type="dxa"/>
            <w:right w:w="15" w:type="dxa"/>
          </w:tblCellMar>
        </w:tblPrEx>
        <w:trPr>
          <w:trHeight w:val="379" w:hRule="atLeast"/>
        </w:trPr>
        <w:tc>
          <w:tcPr>
            <w:tcW w:w="10360" w:type="dxa"/>
            <w:gridSpan w:val="7"/>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技术咨询</w:t>
            </w:r>
            <w:r>
              <w:rPr>
                <w:rFonts w:hint="eastAsia" w:ascii="宋体" w:hAnsi="宋体" w:eastAsia="宋体" w:cs="宋体"/>
                <w:bCs/>
                <w:color w:val="auto"/>
                <w:sz w:val="24"/>
                <w:szCs w:val="24"/>
              </w:rPr>
              <w:t>评分汇总表</w:t>
            </w:r>
          </w:p>
        </w:tc>
      </w:tr>
      <w:tr>
        <w:tblPrEx>
          <w:tblCellMar>
            <w:top w:w="15" w:type="dxa"/>
            <w:left w:w="15" w:type="dxa"/>
            <w:bottom w:w="15" w:type="dxa"/>
            <w:right w:w="15" w:type="dxa"/>
          </w:tblCellMar>
        </w:tblPrEx>
        <w:trPr>
          <w:trHeight w:val="666" w:hRule="atLeast"/>
        </w:trPr>
        <w:tc>
          <w:tcPr>
            <w:tcW w:w="182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480"/>
              <w:jc w:val="center"/>
              <w:rPr>
                <w:rFonts w:hint="eastAsia" w:ascii="宋体" w:hAnsi="宋体" w:eastAsia="宋体" w:cs="宋体"/>
                <w:bCs/>
                <w:color w:val="auto"/>
                <w:sz w:val="24"/>
                <w:szCs w:val="24"/>
              </w:rPr>
            </w:pPr>
            <w:r>
              <w:rPr>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-635</wp:posOffset>
                      </wp:positionV>
                      <wp:extent cx="1172210" cy="613410"/>
                      <wp:effectExtent l="1905" t="4445" r="6985" b="10795"/>
                      <wp:wrapNone/>
                      <wp:docPr id="1" name="直接连接符 1"/>
                      <wp:cNvGraphicFramePr/>
                      <a:graphic xmlns:a="http://schemas.openxmlformats.org/drawingml/2006/main">
                        <a:graphicData uri="http://schemas.microsoft.com/office/word/2010/wordprocessingShape">
                          <wps:wsp>
                            <wps:cNvCnPr/>
                            <wps:spPr>
                              <a:xfrm>
                                <a:off x="0" y="0"/>
                                <a:ext cx="1172210" cy="6134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4pt;margin-top:-0.05pt;height:48.3pt;width:92.3pt;z-index:251659264;mso-width-relative:page;mso-height-relative:page;" filled="f" stroked="t" coordsize="21600,21600" o:gfxdata="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v2FO30wAAAAYBAAAPAAAAAAAAAAEAIAAAACIAAABkcnMvZG93bnJldi54bWxQSwECFAAU&#10;AAAACACHTuJA6EZiPvYBAADpAwAADgAAAAAAAAABACAAAAAiAQAAZHJzL2Uyb0RvYy54bWxQSwUG&#10;AAAAAAYABgBZAQAAigUAAAAA&#10;">
                      <v:fill on="f" focussize="0,0"/>
                      <v:stroke color="#000000" joinstyle="round"/>
                      <v:imagedata o:title=""/>
                      <o:lock v:ext="edit" aspectratio="f"/>
                    </v:line>
                  </w:pict>
                </mc:Fallback>
              </mc:AlternateContent>
            </w:r>
            <w:r>
              <w:rPr>
                <w:rFonts w:hint="eastAsia" w:ascii="宋体" w:hAnsi="宋体" w:eastAsia="宋体" w:cs="宋体"/>
                <w:bCs/>
                <w:color w:val="auto"/>
                <w:sz w:val="24"/>
                <w:szCs w:val="24"/>
              </w:rPr>
              <w:t>设计单位</w:t>
            </w:r>
          </w:p>
          <w:p>
            <w:pPr>
              <w:spacing w:line="360" w:lineRule="auto"/>
              <w:ind w:firstLine="480"/>
              <w:jc w:val="both"/>
              <w:rPr>
                <w:rFonts w:hint="eastAsia" w:ascii="宋体" w:hAnsi="宋体" w:eastAsia="宋体" w:cs="宋体"/>
                <w:bCs/>
                <w:color w:val="auto"/>
                <w:sz w:val="24"/>
                <w:szCs w:val="24"/>
              </w:rPr>
            </w:pPr>
            <w:r>
              <w:rPr>
                <w:rFonts w:hint="eastAsia" w:ascii="宋体" w:hAnsi="宋体" w:eastAsia="宋体" w:cs="宋体"/>
                <w:bCs/>
                <w:color w:val="auto"/>
                <w:sz w:val="24"/>
                <w:szCs w:val="24"/>
              </w:rPr>
              <w:t>分数</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技术文件A</w:t>
            </w:r>
          </w:p>
        </w:tc>
        <w:tc>
          <w:tcPr>
            <w:tcW w:w="140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B</w:t>
            </w:r>
          </w:p>
        </w:tc>
        <w:tc>
          <w:tcPr>
            <w:tcW w:w="1517"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C</w:t>
            </w:r>
          </w:p>
        </w:tc>
        <w:tc>
          <w:tcPr>
            <w:tcW w:w="1483"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D</w:t>
            </w:r>
          </w:p>
        </w:tc>
        <w:tc>
          <w:tcPr>
            <w:tcW w:w="1383"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E</w:t>
            </w:r>
          </w:p>
        </w:tc>
        <w:tc>
          <w:tcPr>
            <w:tcW w:w="1415"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F</w:t>
            </w:r>
          </w:p>
        </w:tc>
      </w:tr>
      <w:tr>
        <w:tblPrEx>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评委一</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517"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8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8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评委二</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517"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8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8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评委三</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517"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8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8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379" w:hRule="atLeast"/>
        </w:trPr>
        <w:tc>
          <w:tcPr>
            <w:tcW w:w="1829"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综合平均分</w:t>
            </w:r>
          </w:p>
        </w:tc>
        <w:tc>
          <w:tcPr>
            <w:tcW w:w="13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4"/>
                <w:szCs w:val="24"/>
              </w:rPr>
            </w:pPr>
          </w:p>
        </w:tc>
        <w:tc>
          <w:tcPr>
            <w:tcW w:w="140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4"/>
                <w:szCs w:val="24"/>
              </w:rPr>
            </w:pPr>
          </w:p>
        </w:tc>
        <w:tc>
          <w:tcPr>
            <w:tcW w:w="1517"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4"/>
                <w:szCs w:val="24"/>
              </w:rPr>
            </w:pPr>
          </w:p>
        </w:tc>
        <w:tc>
          <w:tcPr>
            <w:tcW w:w="148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4"/>
                <w:szCs w:val="24"/>
              </w:rPr>
            </w:pPr>
          </w:p>
        </w:tc>
        <w:tc>
          <w:tcPr>
            <w:tcW w:w="138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248" w:hRule="atLeast"/>
        </w:trPr>
        <w:tc>
          <w:tcPr>
            <w:tcW w:w="182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评委签名</w:t>
            </w:r>
          </w:p>
        </w:tc>
        <w:tc>
          <w:tcPr>
            <w:tcW w:w="8531" w:type="dxa"/>
            <w:gridSpan w:val="6"/>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both"/>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113" w:hRule="atLeast"/>
        </w:trPr>
        <w:tc>
          <w:tcPr>
            <w:tcW w:w="1829"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参会人员签名</w:t>
            </w:r>
          </w:p>
        </w:tc>
        <w:tc>
          <w:tcPr>
            <w:tcW w:w="8531" w:type="dxa"/>
            <w:gridSpan w:val="6"/>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531" w:hRule="atLeast"/>
        </w:trPr>
        <w:tc>
          <w:tcPr>
            <w:tcW w:w="1829" w:type="dxa"/>
            <w:vMerge w:val="restart"/>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技术文件</w:t>
            </w:r>
          </w:p>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评分结果</w:t>
            </w:r>
          </w:p>
        </w:tc>
        <w:tc>
          <w:tcPr>
            <w:tcW w:w="1333" w:type="dxa"/>
            <w:tcBorders>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排序</w:t>
            </w:r>
          </w:p>
        </w:tc>
        <w:tc>
          <w:tcPr>
            <w:tcW w:w="29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kern w:val="0"/>
                <w:sz w:val="24"/>
                <w:szCs w:val="24"/>
                <w:lang w:bidi="ar"/>
              </w:rPr>
              <w:t>报价分数</w:t>
            </w:r>
            <w:r>
              <w:rPr>
                <w:rFonts w:hint="eastAsia" w:ascii="宋体" w:hAnsi="宋体" w:eastAsia="宋体" w:cs="宋体"/>
                <w:bCs/>
                <w:color w:val="auto"/>
                <w:kern w:val="0"/>
                <w:sz w:val="24"/>
                <w:szCs w:val="24"/>
                <w:lang w:eastAsia="zh-CN" w:bidi="ar"/>
              </w:rPr>
              <w:t>（占比</w:t>
            </w:r>
            <w:r>
              <w:rPr>
                <w:rFonts w:hint="eastAsia" w:ascii="宋体" w:hAnsi="宋体" w:cs="宋体"/>
                <w:bCs/>
                <w:color w:val="auto"/>
                <w:kern w:val="0"/>
                <w:sz w:val="24"/>
                <w:szCs w:val="24"/>
                <w:lang w:val="en-US" w:eastAsia="zh-CN" w:bidi="ar"/>
              </w:rPr>
              <w:t>3</w:t>
            </w:r>
            <w:r>
              <w:rPr>
                <w:rFonts w:hint="eastAsia" w:ascii="宋体" w:hAnsi="宋体" w:eastAsia="宋体" w:cs="宋体"/>
                <w:bCs/>
                <w:color w:val="auto"/>
                <w:kern w:val="0"/>
                <w:sz w:val="24"/>
                <w:szCs w:val="24"/>
                <w:lang w:bidi="ar"/>
              </w:rPr>
              <w:t>0%</w:t>
            </w:r>
            <w:r>
              <w:rPr>
                <w:rFonts w:hint="eastAsia" w:ascii="宋体" w:hAnsi="宋体" w:eastAsia="宋体" w:cs="宋体"/>
                <w:bCs/>
                <w:color w:val="auto"/>
                <w:kern w:val="0"/>
                <w:sz w:val="24"/>
                <w:szCs w:val="24"/>
                <w:lang w:eastAsia="zh-CN" w:bidi="ar"/>
              </w:rPr>
              <w:t>）</w:t>
            </w:r>
          </w:p>
        </w:tc>
        <w:tc>
          <w:tcPr>
            <w:tcW w:w="2866"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kern w:val="0"/>
                <w:sz w:val="24"/>
                <w:szCs w:val="24"/>
                <w:lang w:bidi="ar"/>
              </w:rPr>
              <w:t>技术分数</w:t>
            </w:r>
            <w:r>
              <w:rPr>
                <w:rFonts w:hint="eastAsia" w:ascii="宋体" w:hAnsi="宋体" w:eastAsia="宋体" w:cs="宋体"/>
                <w:bCs/>
                <w:color w:val="auto"/>
                <w:kern w:val="0"/>
                <w:sz w:val="24"/>
                <w:szCs w:val="24"/>
                <w:lang w:eastAsia="zh-CN" w:bidi="ar"/>
              </w:rPr>
              <w:t>（占比</w:t>
            </w:r>
            <w:r>
              <w:rPr>
                <w:rFonts w:hint="eastAsia" w:ascii="宋体" w:hAnsi="宋体" w:cs="宋体"/>
                <w:bCs/>
                <w:color w:val="auto"/>
                <w:kern w:val="0"/>
                <w:sz w:val="24"/>
                <w:szCs w:val="24"/>
                <w:lang w:val="en-US" w:eastAsia="zh-CN" w:bidi="ar"/>
              </w:rPr>
              <w:t>7</w:t>
            </w:r>
            <w:r>
              <w:rPr>
                <w:rFonts w:hint="eastAsia" w:ascii="宋体" w:hAnsi="宋体" w:eastAsia="宋体" w:cs="宋体"/>
                <w:bCs/>
                <w:color w:val="auto"/>
                <w:kern w:val="0"/>
                <w:sz w:val="24"/>
                <w:szCs w:val="24"/>
                <w:lang w:bidi="ar"/>
              </w:rPr>
              <w:t>0%</w:t>
            </w:r>
            <w:r>
              <w:rPr>
                <w:rFonts w:hint="eastAsia" w:ascii="宋体" w:hAnsi="宋体" w:eastAsia="宋体" w:cs="宋体"/>
                <w:bCs/>
                <w:color w:val="auto"/>
                <w:kern w:val="0"/>
                <w:sz w:val="24"/>
                <w:szCs w:val="24"/>
                <w:lang w:eastAsia="zh-CN" w:bidi="ar"/>
              </w:rPr>
              <w:t>）</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总分数</w:t>
            </w:r>
          </w:p>
        </w:tc>
      </w:tr>
      <w:tr>
        <w:tblPrEx>
          <w:tblCellMar>
            <w:top w:w="15" w:type="dxa"/>
            <w:left w:w="15" w:type="dxa"/>
            <w:bottom w:w="15" w:type="dxa"/>
            <w:right w:w="15" w:type="dxa"/>
          </w:tblCellMar>
        </w:tblPrEx>
        <w:trPr>
          <w:trHeight w:val="298" w:hRule="atLeast"/>
        </w:trPr>
        <w:tc>
          <w:tcPr>
            <w:tcW w:w="1829" w:type="dxa"/>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技术文件A</w:t>
            </w:r>
          </w:p>
        </w:tc>
        <w:tc>
          <w:tcPr>
            <w:tcW w:w="29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2866"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379" w:hRule="atLeast"/>
        </w:trPr>
        <w:tc>
          <w:tcPr>
            <w:tcW w:w="1829" w:type="dxa"/>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技术文件B</w:t>
            </w:r>
          </w:p>
        </w:tc>
        <w:tc>
          <w:tcPr>
            <w:tcW w:w="29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2866"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379" w:hRule="atLeast"/>
        </w:trPr>
        <w:tc>
          <w:tcPr>
            <w:tcW w:w="1829" w:type="dxa"/>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技术文件C</w:t>
            </w:r>
          </w:p>
        </w:tc>
        <w:tc>
          <w:tcPr>
            <w:tcW w:w="2917"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2866"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379" w:hRule="atLeast"/>
        </w:trPr>
        <w:tc>
          <w:tcPr>
            <w:tcW w:w="1829" w:type="dxa"/>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D</w:t>
            </w:r>
          </w:p>
        </w:tc>
        <w:tc>
          <w:tcPr>
            <w:tcW w:w="2917"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2866"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379" w:hRule="atLeast"/>
        </w:trPr>
        <w:tc>
          <w:tcPr>
            <w:tcW w:w="1829" w:type="dxa"/>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E</w:t>
            </w:r>
          </w:p>
        </w:tc>
        <w:tc>
          <w:tcPr>
            <w:tcW w:w="2917"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2866"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90" w:hRule="atLeast"/>
        </w:trPr>
        <w:tc>
          <w:tcPr>
            <w:tcW w:w="1829" w:type="dxa"/>
            <w:vMerge w:val="continue"/>
            <w:tcBorders>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333"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技术文件</w:t>
            </w:r>
            <w:r>
              <w:rPr>
                <w:rFonts w:hint="eastAsia" w:ascii="宋体" w:hAnsi="宋体" w:eastAsia="宋体" w:cs="宋体"/>
                <w:bCs/>
                <w:color w:val="auto"/>
                <w:sz w:val="24"/>
                <w:szCs w:val="24"/>
                <w:lang w:val="en-US" w:eastAsia="zh-CN"/>
              </w:rPr>
              <w:t>F</w:t>
            </w:r>
          </w:p>
        </w:tc>
        <w:tc>
          <w:tcPr>
            <w:tcW w:w="2917"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2866" w:type="dxa"/>
            <w:gridSpan w:val="2"/>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1415"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148" w:hRule="atLeast"/>
        </w:trPr>
        <w:tc>
          <w:tcPr>
            <w:tcW w:w="1829" w:type="dxa"/>
            <w:vMerge w:val="restart"/>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记录人记录</w:t>
            </w:r>
          </w:p>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最终结果</w:t>
            </w:r>
          </w:p>
        </w:tc>
        <w:tc>
          <w:tcPr>
            <w:tcW w:w="4250" w:type="dxa"/>
            <w:gridSpan w:val="3"/>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第一候选人单位名称</w:t>
            </w:r>
          </w:p>
        </w:tc>
        <w:tc>
          <w:tcPr>
            <w:tcW w:w="4281" w:type="dxa"/>
            <w:gridSpan w:val="3"/>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90" w:hRule="atLeast"/>
        </w:trPr>
        <w:tc>
          <w:tcPr>
            <w:tcW w:w="1829" w:type="dxa"/>
            <w:vMerge w:val="continue"/>
            <w:tcBorders>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4250" w:type="dxa"/>
            <w:gridSpan w:val="3"/>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第二候选人单位名称</w:t>
            </w:r>
          </w:p>
        </w:tc>
        <w:tc>
          <w:tcPr>
            <w:tcW w:w="4281" w:type="dxa"/>
            <w:gridSpan w:val="3"/>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138" w:hRule="atLeast"/>
        </w:trPr>
        <w:tc>
          <w:tcPr>
            <w:tcW w:w="1829" w:type="dxa"/>
            <w:vMerge w:val="continue"/>
            <w:tcBorders>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c>
          <w:tcPr>
            <w:tcW w:w="4250" w:type="dxa"/>
            <w:gridSpan w:val="3"/>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第三候选人单位名称</w:t>
            </w:r>
          </w:p>
        </w:tc>
        <w:tc>
          <w:tcPr>
            <w:tcW w:w="4281" w:type="dxa"/>
            <w:gridSpan w:val="3"/>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696" w:hRule="atLeast"/>
        </w:trPr>
        <w:tc>
          <w:tcPr>
            <w:tcW w:w="1829" w:type="dxa"/>
            <w:tcBorders>
              <w:left w:val="single" w:color="000000" w:sz="4" w:space="0"/>
              <w:bottom w:val="single" w:color="auto" w:sz="4" w:space="0"/>
              <w:right w:val="single" w:color="000000" w:sz="4" w:space="0"/>
            </w:tcBorders>
            <w:noWrap w:val="0"/>
            <w:vAlign w:val="center"/>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记录人</w:t>
            </w:r>
          </w:p>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签名</w:t>
            </w:r>
          </w:p>
        </w:tc>
        <w:tc>
          <w:tcPr>
            <w:tcW w:w="8531" w:type="dxa"/>
            <w:gridSpan w:val="6"/>
            <w:tcBorders>
              <w:top w:val="single" w:color="000000" w:sz="4" w:space="0"/>
              <w:left w:val="single" w:color="000000" w:sz="4" w:space="0"/>
              <w:bottom w:val="single" w:color="auto" w:sz="4" w:space="0"/>
              <w:right w:val="single" w:color="000000" w:sz="4" w:space="0"/>
            </w:tcBorders>
            <w:noWrap w:val="0"/>
            <w:vAlign w:val="center"/>
          </w:tcPr>
          <w:p>
            <w:pPr>
              <w:spacing w:line="360" w:lineRule="auto"/>
              <w:jc w:val="both"/>
              <w:rPr>
                <w:rFonts w:hint="eastAsia" w:ascii="宋体" w:hAnsi="宋体" w:eastAsia="宋体" w:cs="宋体"/>
                <w:bCs/>
                <w:color w:val="auto"/>
                <w:sz w:val="24"/>
                <w:szCs w:val="24"/>
              </w:rPr>
            </w:pPr>
          </w:p>
        </w:tc>
      </w:tr>
      <w:tr>
        <w:tblPrEx>
          <w:tblCellMar>
            <w:top w:w="15" w:type="dxa"/>
            <w:left w:w="15" w:type="dxa"/>
            <w:bottom w:w="15" w:type="dxa"/>
            <w:right w:w="15" w:type="dxa"/>
          </w:tblCellMar>
        </w:tblPrEx>
        <w:trPr>
          <w:trHeight w:val="956" w:hRule="atLeast"/>
        </w:trPr>
        <w:tc>
          <w:tcPr>
            <w:tcW w:w="10360" w:type="dxa"/>
            <w:gridSpan w:val="7"/>
            <w:tcBorders>
              <w:left w:val="single" w:color="000000" w:sz="4" w:space="0"/>
              <w:bottom w:val="single" w:color="000000" w:sz="4" w:space="0"/>
              <w:right w:val="single" w:color="000000" w:sz="4" w:space="0"/>
            </w:tcBorders>
            <w:noWrap w:val="0"/>
            <w:vAlign w:val="center"/>
          </w:tcPr>
          <w:p>
            <w:pPr>
              <w:spacing w:line="360" w:lineRule="auto"/>
              <w:ind w:left="720" w:hanging="720" w:hangingChars="300"/>
              <w:jc w:val="lef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注： 1</w:t>
            </w:r>
            <w:r>
              <w:rPr>
                <w:rFonts w:hint="eastAsia" w:ascii="宋体" w:hAnsi="宋体" w:eastAsia="宋体" w:cs="宋体"/>
                <w:bCs/>
                <w:color w:val="auto"/>
                <w:sz w:val="24"/>
                <w:szCs w:val="24"/>
                <w:lang w:val="en-US" w:eastAsia="zh-CN"/>
              </w:rPr>
              <w:t>)</w:t>
            </w:r>
            <w:r>
              <w:rPr>
                <w:rFonts w:hint="eastAsia" w:ascii="宋体" w:hAnsi="宋体" w:eastAsia="宋体" w:cs="宋体"/>
                <w:bCs/>
                <w:color w:val="auto"/>
                <w:sz w:val="24"/>
                <w:szCs w:val="24"/>
              </w:rPr>
              <w:t>秉着公平公正的原则，参选单位提供的技术文本和述标过程中均不能涉及自己单位相关信息</w:t>
            </w:r>
            <w:r>
              <w:rPr>
                <w:rFonts w:hint="eastAsia" w:ascii="宋体" w:hAnsi="宋体" w:eastAsia="宋体" w:cs="宋体"/>
                <w:bCs/>
                <w:color w:val="auto"/>
                <w:sz w:val="24"/>
                <w:szCs w:val="24"/>
                <w:lang w:eastAsia="zh-CN"/>
              </w:rPr>
              <w:t>；</w:t>
            </w:r>
          </w:p>
          <w:p>
            <w:pPr>
              <w:spacing w:line="360" w:lineRule="auto"/>
              <w:ind w:firstLine="480" w:firstLineChars="200"/>
              <w:jc w:val="both"/>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记录人按A</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B</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C命名后安排对应汇报时间段进行汇报。</w:t>
            </w:r>
          </w:p>
        </w:tc>
      </w:tr>
    </w:tbl>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p>
    <w:tbl>
      <w:tblPr>
        <w:tblStyle w:val="9"/>
        <w:tblpPr w:leftFromText="180" w:rightFromText="180" w:vertAnchor="text" w:horzAnchor="page" w:tblpX="1224" w:tblpY="716"/>
        <w:tblOverlap w:val="never"/>
        <w:tblW w:w="96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1"/>
        <w:gridCol w:w="1788"/>
        <w:gridCol w:w="623"/>
        <w:gridCol w:w="133"/>
        <w:gridCol w:w="1997"/>
        <w:gridCol w:w="2310"/>
        <w:gridCol w:w="22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9" w:hRule="atLeast"/>
        </w:trPr>
        <w:tc>
          <w:tcPr>
            <w:tcW w:w="9666"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b w:val="0"/>
                <w:bCs/>
                <w:i w:val="0"/>
                <w:color w:val="000000"/>
                <w:sz w:val="28"/>
                <w:szCs w:val="28"/>
                <w:u w:val="none"/>
              </w:rPr>
            </w:pPr>
            <w:r>
              <w:rPr>
                <w:rFonts w:hint="eastAsia" w:ascii="仿宋" w:hAnsi="仿宋" w:eastAsia="仿宋" w:cs="仿宋"/>
                <w:b w:val="0"/>
                <w:bCs/>
                <w:i w:val="0"/>
                <w:color w:val="000000"/>
                <w:kern w:val="0"/>
                <w:sz w:val="28"/>
                <w:szCs w:val="28"/>
                <w:u w:val="none"/>
                <w:lang w:val="en-US" w:eastAsia="zh-CN" w:bidi="ar"/>
              </w:rPr>
              <w:t>福州国际人才港（一期）幕墙深化咨询项目评分表（*</w:t>
            </w:r>
            <w:r>
              <w:rPr>
                <w:rFonts w:hint="eastAsia" w:ascii="仿宋" w:hAnsi="仿宋" w:eastAsia="仿宋" w:cs="仿宋"/>
                <w:b/>
                <w:bCs w:val="0"/>
                <w:i w:val="0"/>
                <w:color w:val="000000"/>
                <w:kern w:val="0"/>
                <w:sz w:val="28"/>
                <w:szCs w:val="28"/>
                <w:u w:val="single"/>
                <w:lang w:val="en-US" w:eastAsia="zh-CN" w:bidi="ar"/>
              </w:rPr>
              <w:t>评委仅打评技术分</w:t>
            </w:r>
            <w:r>
              <w:rPr>
                <w:rFonts w:hint="eastAsia" w:ascii="仿宋" w:hAnsi="仿宋" w:eastAsia="仿宋" w:cs="仿宋"/>
                <w:b w:val="0"/>
                <w:bCs/>
                <w:i w:val="0"/>
                <w:color w:val="000000"/>
                <w:kern w:val="0"/>
                <w:sz w:val="28"/>
                <w:szCs w:val="2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72" w:hRule="atLeast"/>
        </w:trPr>
        <w:tc>
          <w:tcPr>
            <w:tcW w:w="3012" w:type="dxa"/>
            <w:gridSpan w:val="3"/>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仿宋" w:hAnsi="仿宋" w:eastAsia="仿宋" w:cs="仿宋"/>
                <w:b w:val="0"/>
                <w:bCs/>
                <w:i w:val="0"/>
                <w:color w:val="000000"/>
                <w:kern w:val="0"/>
                <w:sz w:val="28"/>
                <w:szCs w:val="28"/>
                <w:u w:val="none"/>
                <w:lang w:val="en-US" w:eastAsia="zh-CN" w:bidi="ar"/>
              </w:rPr>
            </w:pPr>
            <w:r>
              <w:rPr>
                <w:rFonts w:hint="eastAsia" w:ascii="仿宋" w:hAnsi="仿宋" w:eastAsia="仿宋" w:cs="仿宋"/>
                <w:b w:val="0"/>
                <w:bCs/>
                <w:i w:val="0"/>
                <w:color w:val="000000"/>
                <w:kern w:val="0"/>
                <w:sz w:val="28"/>
                <w:szCs w:val="28"/>
                <w:u w:val="none"/>
                <w:lang w:val="en-US" w:eastAsia="zh-CN" w:bidi="ar"/>
              </w:rPr>
              <w:t xml:space="preserve"> 单位</w:t>
            </w:r>
          </w:p>
          <w:p>
            <w:pPr>
              <w:pStyle w:val="2"/>
              <w:rPr>
                <w:rFonts w:hint="eastAsia"/>
                <w:lang w:val="en-US" w:eastAsia="zh-CN"/>
              </w:rPr>
            </w:pPr>
          </w:p>
          <w:p>
            <w:pPr>
              <w:keepNext w:val="0"/>
              <w:keepLines w:val="0"/>
              <w:widowControl/>
              <w:suppressLineNumbers w:val="0"/>
              <w:jc w:val="center"/>
              <w:textAlignment w:val="top"/>
              <w:rPr>
                <w:rFonts w:hint="eastAsia" w:ascii="仿宋" w:hAnsi="仿宋" w:eastAsia="仿宋" w:cs="仿宋"/>
                <w:b w:val="0"/>
                <w:bCs/>
                <w:i w:val="0"/>
                <w:color w:val="000000"/>
                <w:sz w:val="28"/>
                <w:szCs w:val="28"/>
                <w:u w:val="none"/>
              </w:rPr>
            </w:pPr>
            <w:r>
              <w:rPr>
                <w:rFonts w:hint="eastAsia" w:ascii="仿宋" w:hAnsi="仿宋" w:eastAsia="仿宋" w:cs="仿宋"/>
                <w:b w:val="0"/>
                <w:bCs/>
                <w:i w:val="0"/>
                <w:color w:val="000000"/>
                <w:kern w:val="0"/>
                <w:sz w:val="28"/>
                <w:szCs w:val="28"/>
                <w:u w:val="none"/>
                <w:lang w:val="en-US" w:eastAsia="zh-CN" w:bidi="ar"/>
              </w:rPr>
              <w:t xml:space="preserve">分数 </w:t>
            </w:r>
          </w:p>
        </w:tc>
        <w:tc>
          <w:tcPr>
            <w:tcW w:w="2130" w:type="dxa"/>
            <w:gridSpan w:val="2"/>
            <w:tcBorders>
              <w:top w:val="single" w:color="000000" w:sz="4" w:space="0"/>
              <w:left w:val="single" w:color="000000" w:sz="4" w:space="0"/>
              <w:right w:val="single" w:color="000000" w:sz="4" w:space="0"/>
            </w:tcBorders>
            <w:vAlign w:val="center"/>
          </w:tcPr>
          <w:p>
            <w:pPr>
              <w:pStyle w:val="2"/>
              <w:keepNext w:val="0"/>
              <w:keepLines w:val="0"/>
              <w:pageBreakBefore w:val="0"/>
              <w:kinsoku/>
              <w:wordWrap/>
              <w:overflowPunct/>
              <w:topLinePunct w:val="0"/>
              <w:autoSpaceDE/>
              <w:autoSpaceDN/>
              <w:bidi w:val="0"/>
              <w:adjustRightInd/>
              <w:snapToGrid/>
              <w:spacing w:after="0" w:line="300" w:lineRule="exact"/>
              <w:ind w:left="0" w:leftChars="0" w:right="0" w:rightChars="0" w:firstLine="0" w:firstLineChars="0"/>
              <w:jc w:val="center"/>
              <w:outlineLvl w:val="9"/>
              <w:rPr>
                <w:rFonts w:hint="eastAsia" w:ascii="仿宋" w:hAnsi="仿宋" w:eastAsia="仿宋" w:cs="仿宋"/>
                <w:b w:val="0"/>
                <w:bCs/>
                <w:i w:val="0"/>
                <w:color w:val="000000"/>
                <w:kern w:val="0"/>
                <w:sz w:val="28"/>
                <w:szCs w:val="28"/>
                <w:u w:val="none"/>
                <w:lang w:val="en-US" w:eastAsia="zh-CN" w:bidi="ar"/>
              </w:rPr>
            </w:pPr>
            <w:r>
              <w:rPr>
                <w:rFonts w:hint="eastAsia" w:ascii="仿宋" w:hAnsi="仿宋" w:eastAsia="仿宋" w:cs="仿宋"/>
                <w:b w:val="0"/>
                <w:bCs/>
                <w:i w:val="0"/>
                <w:color w:val="000000"/>
                <w:kern w:val="0"/>
                <w:sz w:val="28"/>
                <w:szCs w:val="28"/>
                <w:u w:val="none"/>
                <w:lang w:val="en-US" w:eastAsia="zh-CN" w:bidi="ar"/>
              </w:rPr>
              <w:t>技术文件A</w:t>
            </w:r>
          </w:p>
          <w:p>
            <w:pPr>
              <w:pStyle w:val="2"/>
              <w:keepNext w:val="0"/>
              <w:keepLines w:val="0"/>
              <w:pageBreakBefore w:val="0"/>
              <w:kinsoku/>
              <w:wordWrap/>
              <w:overflowPunct/>
              <w:topLinePunct w:val="0"/>
              <w:autoSpaceDE/>
              <w:autoSpaceDN/>
              <w:bidi w:val="0"/>
              <w:adjustRightInd/>
              <w:snapToGrid/>
              <w:spacing w:after="0" w:line="300" w:lineRule="exact"/>
              <w:ind w:left="0" w:leftChars="0" w:right="0" w:rightChars="0" w:firstLine="0" w:firstLineChars="0"/>
              <w:jc w:val="center"/>
              <w:outlineLvl w:val="9"/>
              <w:rPr>
                <w:rFonts w:hint="eastAsia"/>
              </w:rPr>
            </w:pPr>
            <w:r>
              <w:rPr>
                <w:rFonts w:hint="eastAsia" w:ascii="仿宋" w:hAnsi="仿宋" w:eastAsia="仿宋" w:cs="仿宋"/>
                <w:b w:val="0"/>
                <w:bCs/>
                <w:i w:val="0"/>
                <w:color w:val="000000"/>
                <w:kern w:val="0"/>
                <w:sz w:val="28"/>
                <w:szCs w:val="28"/>
                <w:u w:val="none"/>
                <w:lang w:val="en-US" w:eastAsia="zh-CN" w:bidi="ar"/>
              </w:rPr>
              <w:t>（满分100）</w:t>
            </w:r>
          </w:p>
        </w:tc>
        <w:tc>
          <w:tcPr>
            <w:tcW w:w="2310"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right="0" w:rightChars="0" w:firstLine="0" w:firstLineChars="0"/>
              <w:jc w:val="center"/>
              <w:textAlignment w:val="center"/>
              <w:outlineLvl w:val="9"/>
              <w:rPr>
                <w:rFonts w:hint="eastAsia" w:ascii="仿宋" w:hAnsi="仿宋" w:eastAsia="仿宋" w:cs="仿宋"/>
                <w:b w:val="0"/>
                <w:bCs/>
                <w:i w:val="0"/>
                <w:color w:val="000000"/>
                <w:kern w:val="0"/>
                <w:sz w:val="28"/>
                <w:szCs w:val="28"/>
                <w:u w:val="none"/>
                <w:lang w:val="en-US" w:eastAsia="zh-CN" w:bidi="ar"/>
              </w:rPr>
            </w:pPr>
            <w:r>
              <w:rPr>
                <w:rFonts w:hint="eastAsia" w:ascii="仿宋" w:hAnsi="仿宋" w:eastAsia="仿宋" w:cs="仿宋"/>
                <w:b w:val="0"/>
                <w:bCs/>
                <w:i w:val="0"/>
                <w:color w:val="000000"/>
                <w:kern w:val="0"/>
                <w:sz w:val="28"/>
                <w:szCs w:val="28"/>
                <w:u w:val="none"/>
                <w:lang w:val="en-US" w:eastAsia="zh-CN" w:bidi="ar"/>
              </w:rPr>
              <w:t>技术文件B</w:t>
            </w:r>
          </w:p>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right="0" w:rightChars="0" w:firstLine="0" w:firstLineChars="0"/>
              <w:jc w:val="center"/>
              <w:textAlignment w:val="center"/>
              <w:outlineLvl w:val="9"/>
              <w:rPr>
                <w:rFonts w:hint="eastAsia" w:ascii="仿宋" w:hAnsi="仿宋" w:eastAsia="仿宋" w:cs="仿宋"/>
                <w:b w:val="0"/>
                <w:bCs/>
                <w:i w:val="0"/>
                <w:color w:val="000000"/>
                <w:sz w:val="28"/>
                <w:szCs w:val="28"/>
                <w:u w:val="none"/>
              </w:rPr>
            </w:pPr>
            <w:r>
              <w:rPr>
                <w:rFonts w:hint="eastAsia" w:ascii="仿宋" w:hAnsi="仿宋" w:eastAsia="仿宋" w:cs="仿宋"/>
                <w:b w:val="0"/>
                <w:bCs/>
                <w:i w:val="0"/>
                <w:color w:val="000000"/>
                <w:kern w:val="0"/>
                <w:sz w:val="28"/>
                <w:szCs w:val="28"/>
                <w:u w:val="none"/>
                <w:lang w:val="en-US" w:eastAsia="zh-CN" w:bidi="ar"/>
              </w:rPr>
              <w:t>（满分100）</w:t>
            </w:r>
          </w:p>
        </w:tc>
        <w:tc>
          <w:tcPr>
            <w:tcW w:w="2214"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right="0" w:rightChars="0" w:firstLine="0" w:firstLineChars="0"/>
              <w:jc w:val="center"/>
              <w:textAlignment w:val="center"/>
              <w:outlineLvl w:val="9"/>
              <w:rPr>
                <w:rFonts w:hint="eastAsia" w:ascii="仿宋" w:hAnsi="仿宋" w:eastAsia="仿宋" w:cs="仿宋"/>
                <w:b w:val="0"/>
                <w:bCs/>
                <w:i w:val="0"/>
                <w:color w:val="000000"/>
                <w:kern w:val="0"/>
                <w:sz w:val="28"/>
                <w:szCs w:val="28"/>
                <w:u w:val="none"/>
                <w:lang w:val="en-US" w:eastAsia="zh-CN" w:bidi="ar"/>
              </w:rPr>
            </w:pPr>
            <w:r>
              <w:rPr>
                <w:rFonts w:hint="eastAsia" w:ascii="仿宋" w:hAnsi="仿宋" w:eastAsia="仿宋" w:cs="仿宋"/>
                <w:b w:val="0"/>
                <w:bCs/>
                <w:i w:val="0"/>
                <w:color w:val="000000"/>
                <w:kern w:val="0"/>
                <w:sz w:val="28"/>
                <w:szCs w:val="28"/>
                <w:u w:val="none"/>
                <w:lang w:val="en-US" w:eastAsia="zh-CN" w:bidi="ar"/>
              </w:rPr>
              <w:t>技术文件C</w:t>
            </w:r>
          </w:p>
          <w:p>
            <w:pPr>
              <w:pStyle w:val="2"/>
              <w:keepNext w:val="0"/>
              <w:keepLines w:val="0"/>
              <w:pageBreakBefore w:val="0"/>
              <w:kinsoku/>
              <w:wordWrap/>
              <w:overflowPunct/>
              <w:topLinePunct w:val="0"/>
              <w:autoSpaceDE/>
              <w:autoSpaceDN/>
              <w:bidi w:val="0"/>
              <w:adjustRightInd/>
              <w:snapToGrid/>
              <w:spacing w:after="0" w:line="300" w:lineRule="exact"/>
              <w:ind w:left="0" w:leftChars="0" w:right="0" w:rightChars="0" w:firstLine="0" w:firstLineChars="0"/>
              <w:jc w:val="center"/>
              <w:outlineLvl w:val="9"/>
              <w:rPr>
                <w:rFonts w:hint="eastAsia"/>
              </w:rPr>
            </w:pPr>
            <w:r>
              <w:rPr>
                <w:rFonts w:hint="eastAsia" w:ascii="仿宋" w:hAnsi="仿宋" w:eastAsia="仿宋" w:cs="仿宋"/>
                <w:b w:val="0"/>
                <w:bCs/>
                <w:i w:val="0"/>
                <w:color w:val="000000"/>
                <w:kern w:val="0"/>
                <w:sz w:val="28"/>
                <w:szCs w:val="28"/>
                <w:u w:val="none"/>
                <w:lang w:val="en-US" w:eastAsia="zh-CN" w:bidi="ar"/>
              </w:rPr>
              <w:t>（满分100）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4" w:hRule="atLeast"/>
        </w:trPr>
        <w:tc>
          <w:tcPr>
            <w:tcW w:w="6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b w:val="0"/>
                <w:bCs/>
                <w:i w:val="0"/>
                <w:color w:val="000000"/>
                <w:sz w:val="28"/>
                <w:szCs w:val="28"/>
                <w:u w:val="none"/>
              </w:rPr>
            </w:pPr>
            <w:r>
              <w:rPr>
                <w:rFonts w:hint="eastAsia" w:ascii="仿宋" w:hAnsi="仿宋" w:eastAsia="仿宋" w:cs="仿宋"/>
                <w:b w:val="0"/>
                <w:bCs/>
                <w:i w:val="0"/>
                <w:color w:val="000000"/>
                <w:kern w:val="0"/>
                <w:sz w:val="28"/>
                <w:szCs w:val="28"/>
                <w:u w:val="none"/>
                <w:lang w:val="en-US" w:eastAsia="zh-CN" w:bidi="ar"/>
              </w:rPr>
              <w:t>评委</w:t>
            </w:r>
          </w:p>
        </w:tc>
        <w:tc>
          <w:tcPr>
            <w:tcW w:w="17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b w:val="0"/>
                <w:bCs/>
                <w:i w:val="0"/>
                <w:color w:val="000000"/>
                <w:sz w:val="28"/>
                <w:szCs w:val="28"/>
                <w:u w:val="none"/>
              </w:rPr>
            </w:pPr>
          </w:p>
        </w:tc>
        <w:tc>
          <w:tcPr>
            <w:tcW w:w="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b w:val="0"/>
                <w:bCs/>
                <w:i w:val="0"/>
                <w:color w:val="000000"/>
                <w:kern w:val="0"/>
                <w:sz w:val="28"/>
                <w:szCs w:val="28"/>
                <w:u w:val="none"/>
                <w:lang w:val="en-US" w:eastAsia="zh-CN" w:bidi="ar"/>
              </w:rPr>
            </w:pPr>
            <w:r>
              <w:rPr>
                <w:rFonts w:hint="eastAsia" w:ascii="仿宋" w:hAnsi="仿宋" w:eastAsia="仿宋" w:cs="仿宋"/>
                <w:b w:val="0"/>
                <w:bCs/>
                <w:i w:val="0"/>
                <w:color w:val="000000"/>
                <w:kern w:val="0"/>
                <w:sz w:val="28"/>
                <w:szCs w:val="28"/>
                <w:u w:val="none"/>
                <w:lang w:val="en-US" w:eastAsia="zh-CN" w:bidi="ar"/>
              </w:rPr>
              <w:t>评分</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b w:val="0"/>
                <w:bCs/>
                <w:i w:val="0"/>
                <w:color w:val="000000"/>
                <w:sz w:val="28"/>
                <w:szCs w:val="28"/>
                <w:u w:val="none"/>
              </w:rPr>
            </w:pPr>
          </w:p>
        </w:tc>
        <w:tc>
          <w:tcPr>
            <w:tcW w:w="231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b w:val="0"/>
                <w:bCs/>
                <w:i w:val="0"/>
                <w:color w:val="000000"/>
                <w:sz w:val="28"/>
                <w:szCs w:val="28"/>
                <w:u w:val="none"/>
              </w:rPr>
            </w:pPr>
          </w:p>
        </w:tc>
        <w:tc>
          <w:tcPr>
            <w:tcW w:w="22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b w:val="0"/>
                <w:bCs/>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666"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 w:hAnsi="仿宋" w:eastAsia="仿宋" w:cs="仿宋"/>
                <w:b w:val="0"/>
                <w:bCs/>
                <w:i w:val="0"/>
                <w:color w:val="000000"/>
                <w:sz w:val="28"/>
                <w:szCs w:val="28"/>
                <w:u w:val="none"/>
              </w:rPr>
            </w:pPr>
            <w:r>
              <w:rPr>
                <w:rFonts w:hint="eastAsia" w:ascii="仿宋" w:hAnsi="仿宋" w:eastAsia="仿宋" w:cs="仿宋"/>
                <w:b w:val="0"/>
                <w:bCs/>
                <w:i w:val="0"/>
                <w:color w:val="000000"/>
                <w:kern w:val="0"/>
                <w:sz w:val="28"/>
                <w:szCs w:val="28"/>
                <w:u w:val="none"/>
                <w:lang w:val="en-US" w:eastAsia="zh-CN" w:bidi="ar"/>
              </w:rPr>
              <w:t>注：每家单位述标后评委评分，记录人收齐评分表，最后记录人统一汇总。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4" w:hRule="atLeast"/>
        </w:trPr>
        <w:tc>
          <w:tcPr>
            <w:tcW w:w="9666" w:type="dxa"/>
            <w:gridSpan w:val="7"/>
            <w:tcBorders>
              <w:top w:val="single" w:color="000000" w:sz="4" w:space="0"/>
              <w:left w:val="single" w:color="000000" w:sz="4" w:space="0"/>
              <w:bottom w:val="single" w:color="000000" w:sz="4" w:space="0"/>
              <w:right w:val="single" w:color="000000" w:sz="4" w:space="0"/>
            </w:tcBorders>
            <w:vAlign w:val="center"/>
          </w:tcPr>
          <w:p>
            <w:pPr>
              <w:pStyle w:val="7"/>
              <w:jc w:val="both"/>
              <w:rPr>
                <w:rFonts w:hint="eastAsia"/>
                <w:lang w:val="en-US" w:eastAsia="zh-CN"/>
              </w:rPr>
            </w:pPr>
            <w:r>
              <w:rPr>
                <w:rFonts w:hint="eastAsia" w:ascii="仿宋" w:hAnsi="仿宋" w:eastAsia="仿宋" w:cs="仿宋"/>
                <w:b w:val="0"/>
                <w:bCs/>
                <w:i w:val="0"/>
                <w:color w:val="000000"/>
                <w:kern w:val="0"/>
                <w:sz w:val="28"/>
                <w:szCs w:val="28"/>
                <w:u w:val="none"/>
                <w:lang w:val="en-US" w:eastAsia="zh-CN" w:bidi="ar"/>
              </w:rPr>
              <w:t>分值构成：报价分数30%（100分制）+技术分数70%（100分制）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4" w:hRule="atLeast"/>
        </w:trPr>
        <w:tc>
          <w:tcPr>
            <w:tcW w:w="9666" w:type="dxa"/>
            <w:gridSpan w:val="7"/>
            <w:tcBorders>
              <w:top w:val="single" w:color="000000" w:sz="4" w:space="0"/>
              <w:left w:val="single" w:color="000000" w:sz="4" w:space="0"/>
              <w:bottom w:val="single" w:color="000000" w:sz="4" w:space="0"/>
              <w:right w:val="single" w:color="000000" w:sz="4" w:space="0"/>
            </w:tcBorders>
            <w:vAlign w:val="center"/>
          </w:tcPr>
          <w:p>
            <w:pPr>
              <w:pStyle w:val="7"/>
              <w:jc w:val="center"/>
              <w:rPr>
                <w:rFonts w:hint="eastAsia" w:ascii="仿宋" w:hAnsi="仿宋" w:eastAsia="仿宋" w:cs="仿宋"/>
                <w:b w:val="0"/>
                <w:bCs/>
                <w:i w:val="0"/>
                <w:color w:val="000000"/>
                <w:kern w:val="0"/>
                <w:sz w:val="28"/>
                <w:szCs w:val="28"/>
                <w:u w:val="none"/>
                <w:lang w:val="en-US" w:eastAsia="zh-CN" w:bidi="ar"/>
              </w:rPr>
            </w:pPr>
            <w:r>
              <w:rPr>
                <w:rFonts w:hint="eastAsia" w:ascii="仿宋" w:hAnsi="仿宋" w:eastAsia="仿宋" w:cs="仿宋"/>
                <w:b w:val="0"/>
                <w:bCs/>
                <w:i w:val="0"/>
                <w:color w:val="000000"/>
                <w:kern w:val="0"/>
                <w:sz w:val="28"/>
                <w:szCs w:val="28"/>
                <w:u w:val="none"/>
                <w:lang w:val="en-US" w:eastAsia="zh-CN" w:bidi="ar"/>
              </w:rPr>
              <w:t>报价打分标准↓↓↓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3145"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color="auto" w:fill="FFFFFF"/>
              <w:spacing w:before="0" w:beforeAutospacing="0" w:after="0" w:afterAutospacing="0" w:line="440" w:lineRule="exact"/>
              <w:ind w:left="0" w:leftChars="0" w:right="0" w:rightChars="0"/>
              <w:jc w:val="center"/>
              <w:rPr>
                <w:rFonts w:hint="eastAsia" w:ascii="宋体" w:hAnsi="宋体" w:eastAsia="宋体" w:cs="宋体"/>
                <w:color w:val="auto"/>
                <w:sz w:val="21"/>
                <w:szCs w:val="21"/>
                <w:highlight w:val="none"/>
              </w:rPr>
            </w:pPr>
            <w:r>
              <w:rPr>
                <w:rFonts w:hint="eastAsia" w:ascii="仿宋" w:hAnsi="仿宋" w:eastAsia="仿宋" w:cs="仿宋"/>
                <w:b w:val="0"/>
                <w:bCs/>
                <w:i w:val="0"/>
                <w:color w:val="000000"/>
                <w:kern w:val="0"/>
                <w:sz w:val="28"/>
                <w:szCs w:val="28"/>
                <w:u w:val="none"/>
                <w:lang w:val="en-US" w:eastAsia="zh-CN" w:bidi="ar"/>
              </w:rPr>
              <w:t>报价评分标准</w:t>
            </w:r>
          </w:p>
        </w:tc>
        <w:tc>
          <w:tcPr>
            <w:tcW w:w="652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leftChars="0" w:right="0" w:firstLine="0" w:firstLineChars="0"/>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u w:val="none"/>
              </w:rPr>
              <w:t xml:space="preserve">计算报价得分值（保留小数点后两位）：    </w:t>
            </w:r>
          </w:p>
          <w:p>
            <w:pPr>
              <w:keepNext w:val="0"/>
              <w:keepLines w:val="0"/>
              <w:suppressLineNumbers w:val="0"/>
              <w:spacing w:before="0" w:beforeAutospacing="0" w:after="0" w:afterAutospacing="0" w:line="360" w:lineRule="auto"/>
              <w:ind w:left="0" w:leftChars="0" w:right="0" w:firstLine="1260" w:firstLineChars="600"/>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u w:val="none"/>
              </w:rPr>
              <w:t>∣Bn- F</w:t>
            </w:r>
            <w:r>
              <w:rPr>
                <w:rFonts w:hint="eastAsia" w:ascii="宋体" w:hAnsi="宋体" w:eastAsia="宋体" w:cs="宋体"/>
                <w:color w:val="000000"/>
                <w:kern w:val="0"/>
                <w:sz w:val="21"/>
                <w:szCs w:val="21"/>
                <w:highlight w:val="none"/>
                <w:u w:val="none"/>
                <w:vertAlign w:val="subscript"/>
              </w:rPr>
              <w:t>基准</w:t>
            </w:r>
            <w:r>
              <w:rPr>
                <w:rFonts w:hint="eastAsia" w:ascii="宋体" w:hAnsi="宋体" w:eastAsia="宋体" w:cs="宋体"/>
                <w:color w:val="000000"/>
                <w:kern w:val="0"/>
                <w:sz w:val="21"/>
                <w:szCs w:val="21"/>
                <w:highlight w:val="none"/>
                <w:u w:val="none"/>
              </w:rPr>
              <w:t>∣</w:t>
            </w:r>
          </w:p>
          <w:p>
            <w:pPr>
              <w:keepNext w:val="0"/>
              <w:keepLines w:val="0"/>
              <w:suppressLineNumbers w:val="0"/>
              <w:spacing w:before="0" w:beforeAutospacing="0" w:after="0" w:afterAutospacing="0" w:line="360" w:lineRule="auto"/>
              <w:ind w:left="0" w:leftChars="0" w:right="0" w:firstLine="0" w:firstLineChars="0"/>
              <w:rPr>
                <w:rFonts w:hint="eastAsia" w:ascii="宋体" w:hAnsi="宋体" w:eastAsia="宋体" w:cs="宋体"/>
                <w:color w:val="000000"/>
                <w:kern w:val="0"/>
                <w:sz w:val="21"/>
                <w:szCs w:val="21"/>
                <w:highlight w:val="none"/>
                <w:u w:val="none"/>
                <w:lang w:val="en-US" w:eastAsia="zh-CN"/>
              </w:rPr>
            </w:pPr>
            <w:r>
              <w:rPr>
                <w:rFonts w:hint="eastAsia" w:ascii="宋体" w:hAnsi="宋体" w:cs="宋体"/>
                <w:color w:val="000000"/>
                <w:kern w:val="0"/>
                <w:sz w:val="21"/>
                <w:szCs w:val="21"/>
                <w:highlight w:val="none"/>
                <w:u w:val="none"/>
                <w:lang w:eastAsia="zh-CN"/>
              </w:rPr>
              <w:t>报价分</w:t>
            </w:r>
            <w:r>
              <w:rPr>
                <w:rFonts w:hint="eastAsia" w:ascii="宋体" w:hAnsi="宋体" w:eastAsia="宋体" w:cs="宋体"/>
                <w:color w:val="000000"/>
                <w:kern w:val="0"/>
                <w:sz w:val="21"/>
                <w:szCs w:val="21"/>
                <w:highlight w:val="none"/>
                <w:u w:val="none"/>
              </w:rPr>
              <w:t xml:space="preserve">＝ </w:t>
            </w:r>
            <w:r>
              <w:rPr>
                <w:rFonts w:hint="eastAsia" w:ascii="宋体" w:hAnsi="宋体" w:cs="宋体"/>
                <w:color w:val="000000"/>
                <w:kern w:val="0"/>
                <w:sz w:val="21"/>
                <w:szCs w:val="21"/>
                <w:highlight w:val="none"/>
                <w:u w:val="none"/>
                <w:lang w:val="en-US" w:eastAsia="zh-CN"/>
              </w:rPr>
              <w:t>3</w:t>
            </w:r>
            <w:r>
              <w:rPr>
                <w:rFonts w:hint="eastAsia" w:ascii="宋体" w:hAnsi="宋体" w:eastAsia="宋体" w:cs="宋体"/>
                <w:color w:val="000000"/>
                <w:kern w:val="0"/>
                <w:sz w:val="21"/>
                <w:szCs w:val="21"/>
                <w:highlight w:val="none"/>
                <w:u w:val="none"/>
                <w:lang w:val="en-US" w:eastAsia="zh-CN"/>
              </w:rPr>
              <w:t>0</w:t>
            </w:r>
            <w:r>
              <w:rPr>
                <w:rFonts w:hint="eastAsia" w:ascii="宋体" w:hAnsi="宋体" w:eastAsia="宋体" w:cs="宋体"/>
                <w:color w:val="000000"/>
                <w:kern w:val="0"/>
                <w:sz w:val="21"/>
                <w:szCs w:val="21"/>
                <w:highlight w:val="none"/>
                <w:u w:val="none"/>
              </w:rPr>
              <w:t xml:space="preserve">－ </w:t>
            </w:r>
            <w:r>
              <w:rPr>
                <w:rFonts w:hint="eastAsia" w:ascii="宋体" w:hAnsi="宋体" w:cs="宋体"/>
                <w:color w:val="000000"/>
                <w:kern w:val="0"/>
                <w:sz w:val="21"/>
                <w:szCs w:val="21"/>
                <w:highlight w:val="none"/>
                <w:u w:val="none"/>
                <w:lang w:val="en-US" w:eastAsia="zh-CN"/>
              </w:rPr>
              <w:t>--------------</w:t>
            </w:r>
            <w:r>
              <w:rPr>
                <w:rFonts w:hint="eastAsia" w:ascii="宋体" w:hAnsi="宋体" w:eastAsia="宋体" w:cs="宋体"/>
                <w:color w:val="000000"/>
                <w:kern w:val="0"/>
                <w:sz w:val="21"/>
                <w:szCs w:val="21"/>
                <w:highlight w:val="none"/>
                <w:u w:val="none"/>
              </w:rPr>
              <w:t>×Q×100</w:t>
            </w:r>
            <w:r>
              <w:rPr>
                <w:rFonts w:hint="eastAsia" w:ascii="宋体" w:hAnsi="宋体" w:eastAsia="宋体" w:cs="宋体"/>
                <w:color w:val="000000"/>
                <w:kern w:val="0"/>
                <w:sz w:val="21"/>
                <w:szCs w:val="21"/>
                <w:highlight w:val="none"/>
                <w:u w:val="none"/>
                <w:lang w:val="en-US" w:eastAsia="zh-CN"/>
              </w:rPr>
              <w:t>%</w:t>
            </w:r>
          </w:p>
          <w:p>
            <w:pPr>
              <w:keepNext w:val="0"/>
              <w:keepLines w:val="0"/>
              <w:suppressLineNumbers w:val="0"/>
              <w:spacing w:before="0" w:beforeAutospacing="0" w:after="0" w:afterAutospacing="0" w:line="360" w:lineRule="auto"/>
              <w:ind w:left="0" w:leftChars="0" w:right="0" w:firstLine="0" w:firstLineChars="0"/>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u w:val="none"/>
              </w:rPr>
              <w:t xml:space="preserve">                 F</w:t>
            </w:r>
            <w:r>
              <w:rPr>
                <w:rFonts w:hint="eastAsia" w:ascii="宋体" w:hAnsi="宋体" w:eastAsia="宋体" w:cs="宋体"/>
                <w:color w:val="000000"/>
                <w:kern w:val="0"/>
                <w:sz w:val="21"/>
                <w:szCs w:val="21"/>
                <w:highlight w:val="none"/>
                <w:u w:val="none"/>
                <w:vertAlign w:val="subscript"/>
              </w:rPr>
              <w:t>基准</w:t>
            </w:r>
          </w:p>
          <w:p>
            <w:pPr>
              <w:keepNext w:val="0"/>
              <w:keepLines w:val="0"/>
              <w:suppressLineNumbers w:val="0"/>
              <w:spacing w:before="0" w:beforeAutospacing="0" w:after="0" w:afterAutospacing="0" w:line="360" w:lineRule="auto"/>
              <w:ind w:left="0" w:leftChars="0" w:right="0" w:firstLine="0" w:firstLineChars="0"/>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u w:val="none"/>
              </w:rPr>
              <w:t xml:space="preserve">式中：Bn </w:t>
            </w:r>
            <w:r>
              <w:rPr>
                <w:rFonts w:hint="eastAsia" w:ascii="宋体" w:hAnsi="宋体" w:cs="宋体"/>
                <w:color w:val="000000"/>
                <w:kern w:val="0"/>
                <w:sz w:val="21"/>
                <w:szCs w:val="21"/>
                <w:highlight w:val="none"/>
                <w:u w:val="none"/>
                <w:lang w:val="en-US" w:eastAsia="zh-CN"/>
              </w:rPr>
              <w:t>----指</w:t>
            </w:r>
            <w:r>
              <w:rPr>
                <w:rFonts w:hint="eastAsia" w:ascii="宋体" w:hAnsi="宋体" w:eastAsia="宋体" w:cs="宋体"/>
                <w:color w:val="000000"/>
                <w:kern w:val="0"/>
                <w:sz w:val="21"/>
                <w:szCs w:val="21"/>
                <w:highlight w:val="none"/>
                <w:u w:val="none"/>
              </w:rPr>
              <w:t>进入报价部分评分的投标人的评标报价；</w:t>
            </w:r>
          </w:p>
          <w:p>
            <w:pPr>
              <w:keepNext w:val="0"/>
              <w:keepLines w:val="0"/>
              <w:suppressLineNumbers w:val="0"/>
              <w:shd w:val="clear" w:color="auto" w:fill="FFFFFF"/>
              <w:spacing w:before="0" w:beforeAutospacing="0" w:after="0" w:afterAutospacing="0" w:line="440" w:lineRule="exact"/>
              <w:ind w:left="0" w:leftChars="0" w:right="0" w:rightChars="0"/>
              <w:rPr>
                <w:rFonts w:hint="eastAsia" w:ascii="宋体" w:hAnsi="宋体" w:eastAsia="宋体" w:cs="宋体"/>
                <w:color w:val="000000"/>
                <w:sz w:val="21"/>
                <w:szCs w:val="21"/>
                <w:highlight w:val="none"/>
                <w:u w:val="none"/>
              </w:rPr>
            </w:pPr>
            <w:r>
              <w:rPr>
                <w:rFonts w:hint="eastAsia" w:ascii="宋体" w:hAnsi="宋体" w:eastAsia="宋体" w:cs="宋体"/>
                <w:color w:val="000000"/>
                <w:kern w:val="0"/>
                <w:sz w:val="21"/>
                <w:szCs w:val="21"/>
                <w:highlight w:val="none"/>
                <w:u w:val="none"/>
              </w:rPr>
              <w:t>Q为扣分系数，Bn﹤F基准时，Q=</w:t>
            </w:r>
            <w:r>
              <w:rPr>
                <w:rFonts w:hint="eastAsia" w:ascii="宋体" w:hAnsi="宋体" w:cs="宋体"/>
                <w:color w:val="000000"/>
                <w:kern w:val="0"/>
                <w:sz w:val="21"/>
                <w:szCs w:val="21"/>
                <w:highlight w:val="none"/>
                <w:u w:val="none"/>
                <w:lang w:val="en-US" w:eastAsia="zh-CN"/>
              </w:rPr>
              <w:t>10</w:t>
            </w:r>
            <w:r>
              <w:rPr>
                <w:rFonts w:hint="eastAsia" w:ascii="宋体" w:hAnsi="宋体" w:eastAsia="宋体" w:cs="宋体"/>
                <w:color w:val="000000"/>
                <w:kern w:val="0"/>
                <w:sz w:val="21"/>
                <w:szCs w:val="21"/>
                <w:highlight w:val="none"/>
                <w:u w:val="none"/>
              </w:rPr>
              <w:t>；Bn≥F基准时，Q=</w:t>
            </w:r>
            <w:r>
              <w:rPr>
                <w:rFonts w:hint="eastAsia" w:ascii="宋体" w:hAnsi="宋体" w:cs="宋体"/>
                <w:color w:val="000000"/>
                <w:kern w:val="0"/>
                <w:sz w:val="21"/>
                <w:szCs w:val="21"/>
                <w:highlight w:val="none"/>
                <w:u w:val="none"/>
                <w:lang w:val="en-US" w:eastAsia="zh-CN"/>
              </w:rPr>
              <w:t>20</w:t>
            </w:r>
            <w:r>
              <w:rPr>
                <w:rFonts w:hint="eastAsia" w:ascii="宋体" w:hAnsi="宋体" w:eastAsia="宋体" w:cs="宋体"/>
                <w:color w:val="000000"/>
                <w:sz w:val="21"/>
                <w:szCs w:val="21"/>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3145"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color="auto" w:fill="FFFFFF"/>
              <w:spacing w:before="0" w:beforeAutospacing="0" w:after="0" w:afterAutospacing="0" w:line="440" w:lineRule="exact"/>
              <w:ind w:left="0" w:leftChars="0" w:right="0" w:rightChars="0"/>
              <w:jc w:val="center"/>
              <w:rPr>
                <w:rFonts w:hint="eastAsia" w:ascii="宋体" w:hAnsi="宋体" w:eastAsia="宋体" w:cs="宋体"/>
                <w:color w:val="auto"/>
                <w:sz w:val="21"/>
                <w:szCs w:val="21"/>
                <w:highlight w:val="none"/>
              </w:rPr>
            </w:pPr>
            <w:r>
              <w:rPr>
                <w:rFonts w:hint="eastAsia" w:ascii="仿宋" w:hAnsi="仿宋" w:eastAsia="仿宋" w:cs="仿宋"/>
                <w:b w:val="0"/>
                <w:bCs/>
                <w:i w:val="0"/>
                <w:color w:val="000000"/>
                <w:kern w:val="0"/>
                <w:sz w:val="28"/>
                <w:szCs w:val="28"/>
                <w:u w:val="none"/>
                <w:lang w:val="en-US" w:eastAsia="zh-CN" w:bidi="ar"/>
              </w:rPr>
              <w:t>评标基准价计算方法</w:t>
            </w:r>
          </w:p>
        </w:tc>
        <w:tc>
          <w:tcPr>
            <w:tcW w:w="652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color="auto" w:fill="FFFFFF"/>
              <w:spacing w:before="0" w:beforeAutospacing="0" w:after="0" w:afterAutospacing="0" w:line="440" w:lineRule="exact"/>
              <w:ind w:left="0" w:leftChars="0" w:right="0" w:rightChars="0"/>
              <w:rPr>
                <w:rFonts w:hint="eastAsia" w:ascii="宋体" w:hAnsi="宋体" w:eastAsia="宋体" w:cs="宋体"/>
                <w:color w:val="000000"/>
                <w:kern w:val="0"/>
                <w:sz w:val="21"/>
                <w:szCs w:val="21"/>
                <w:highlight w:val="none"/>
                <w:u w:val="none"/>
              </w:rPr>
            </w:pPr>
            <w:r>
              <w:rPr>
                <w:rFonts w:hint="eastAsia" w:ascii="宋体" w:hAnsi="宋体" w:eastAsia="宋体" w:cs="宋体"/>
                <w:color w:val="000000"/>
                <w:sz w:val="21"/>
                <w:szCs w:val="21"/>
                <w:highlight w:val="none"/>
                <w:u w:val="none"/>
              </w:rPr>
              <w:t>评标基准价为:F</w:t>
            </w:r>
            <w:r>
              <w:rPr>
                <w:rFonts w:hint="eastAsia" w:ascii="宋体" w:hAnsi="宋体" w:eastAsia="宋体" w:cs="宋体"/>
                <w:color w:val="000000"/>
                <w:sz w:val="21"/>
                <w:szCs w:val="21"/>
                <w:highlight w:val="none"/>
                <w:u w:val="none"/>
                <w:vertAlign w:val="subscript"/>
              </w:rPr>
              <w:t>基准</w:t>
            </w:r>
            <w:r>
              <w:rPr>
                <w:rFonts w:hint="eastAsia" w:ascii="宋体" w:hAnsi="宋体" w:eastAsia="宋体" w:cs="宋体"/>
                <w:color w:val="000000"/>
                <w:sz w:val="21"/>
                <w:szCs w:val="21"/>
                <w:highlight w:val="none"/>
                <w:u w:val="none"/>
              </w:rPr>
              <w:t>=在评标基准价计算取值范围内的各合格投标人评标报价</w:t>
            </w:r>
            <w:r>
              <w:rPr>
                <w:rFonts w:hint="eastAsia" w:ascii="宋体" w:hAnsi="宋体" w:eastAsia="宋体" w:cs="宋体"/>
                <w:color w:val="000000"/>
                <w:sz w:val="21"/>
                <w:szCs w:val="21"/>
                <w:highlight w:val="none"/>
                <w:u w:val="none"/>
                <w:lang w:eastAsia="zh-CN"/>
              </w:rPr>
              <w:t>（</w:t>
            </w:r>
            <w:r>
              <w:rPr>
                <w:rFonts w:hint="eastAsia" w:ascii="宋体" w:hAnsi="宋体" w:eastAsia="宋体" w:cs="宋体"/>
                <w:color w:val="000000"/>
                <w:sz w:val="21"/>
                <w:szCs w:val="21"/>
                <w:highlight w:val="none"/>
                <w:u w:val="none"/>
                <w:lang w:val="en-US" w:eastAsia="zh-CN"/>
              </w:rPr>
              <w:t>全过程工程咨询服务费总额</w:t>
            </w:r>
            <w:r>
              <w:rPr>
                <w:rFonts w:hint="eastAsia" w:ascii="宋体" w:hAnsi="宋体" w:eastAsia="宋体" w:cs="宋体"/>
                <w:color w:val="000000"/>
                <w:sz w:val="21"/>
                <w:szCs w:val="21"/>
                <w:highlight w:val="none"/>
                <w:u w:val="none"/>
                <w:lang w:eastAsia="zh-CN"/>
              </w:rPr>
              <w:t>）</w:t>
            </w:r>
            <w:r>
              <w:rPr>
                <w:rFonts w:hint="eastAsia" w:ascii="宋体" w:hAnsi="宋体" w:eastAsia="宋体" w:cs="宋体"/>
                <w:color w:val="000000"/>
                <w:sz w:val="21"/>
                <w:szCs w:val="21"/>
                <w:highlight w:val="none"/>
                <w:u w:val="none"/>
              </w:rPr>
              <w:t>的平均值，评标基准价计算取值范围为最高限价的</w:t>
            </w:r>
            <w:r>
              <w:rPr>
                <w:rFonts w:hint="eastAsia" w:ascii="宋体" w:hAnsi="宋体" w:cs="宋体"/>
                <w:color w:val="000000"/>
                <w:sz w:val="21"/>
                <w:szCs w:val="21"/>
                <w:highlight w:val="none"/>
                <w:u w:val="none"/>
                <w:lang w:val="en-US" w:eastAsia="zh-CN"/>
              </w:rPr>
              <w:t>40</w:t>
            </w:r>
            <w:r>
              <w:rPr>
                <w:rFonts w:hint="eastAsia" w:ascii="宋体" w:hAnsi="宋体" w:eastAsia="宋体" w:cs="宋体"/>
                <w:color w:val="000000"/>
                <w:sz w:val="21"/>
                <w:szCs w:val="21"/>
                <w:highlight w:val="none"/>
                <w:u w:val="none"/>
                <w:lang w:eastAsia="zh-CN"/>
              </w:rPr>
              <w:t>%～</w:t>
            </w:r>
            <w:r>
              <w:rPr>
                <w:rFonts w:hint="eastAsia" w:ascii="宋体" w:hAnsi="宋体" w:eastAsia="宋体" w:cs="宋体"/>
                <w:color w:val="000000"/>
                <w:sz w:val="21"/>
                <w:szCs w:val="21"/>
                <w:highlight w:val="none"/>
                <w:u w:val="none"/>
                <w:lang w:val="en-US" w:eastAsia="zh-CN"/>
              </w:rPr>
              <w:t>100</w:t>
            </w:r>
            <w:r>
              <w:rPr>
                <w:rFonts w:hint="eastAsia" w:ascii="宋体" w:hAnsi="宋体" w:eastAsia="宋体" w:cs="宋体"/>
                <w:color w:val="000000"/>
                <w:sz w:val="21"/>
                <w:szCs w:val="21"/>
                <w:highlight w:val="none"/>
                <w:u w:val="none"/>
                <w:lang w:eastAsia="zh-CN"/>
              </w:rPr>
              <w:t>%</w:t>
            </w:r>
            <w:r>
              <w:rPr>
                <w:rFonts w:hint="eastAsia" w:ascii="宋体" w:hAnsi="宋体" w:eastAsia="宋体" w:cs="宋体"/>
                <w:color w:val="000000"/>
                <w:sz w:val="21"/>
                <w:szCs w:val="21"/>
                <w:highlight w:val="none"/>
                <w:u w:val="none"/>
              </w:rPr>
              <w:t>。</w:t>
            </w:r>
            <w:r>
              <w:rPr>
                <w:rFonts w:hint="eastAsia" w:ascii="宋体" w:hAnsi="宋体" w:eastAsia="宋体" w:cs="宋体"/>
                <w:color w:val="000000"/>
                <w:sz w:val="21"/>
                <w:szCs w:val="21"/>
                <w:highlight w:val="none"/>
                <w:u w:val="none"/>
                <w:lang w:eastAsia="zh-CN"/>
              </w:rPr>
              <w:t>评标基准价和评标基准价计算取值范围</w:t>
            </w:r>
            <w:r>
              <w:rPr>
                <w:rFonts w:hint="eastAsia" w:ascii="宋体" w:hAnsi="宋体" w:eastAsia="宋体" w:cs="宋体"/>
                <w:kern w:val="0"/>
                <w:sz w:val="21"/>
                <w:szCs w:val="21"/>
              </w:rPr>
              <w:t>取整数（以“元”为单位，小数点后第一位“四舍五入”，第二位及以后不计）</w:t>
            </w:r>
            <w:r>
              <w:rPr>
                <w:rFonts w:hint="eastAsia" w:ascii="宋体" w:hAnsi="宋体" w:eastAsia="宋体" w:cs="宋体"/>
                <w:color w:val="000000"/>
                <w:sz w:val="21"/>
                <w:szCs w:val="21"/>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666"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color="auto" w:fill="FFFFFF"/>
              <w:spacing w:before="0" w:beforeAutospacing="0" w:after="0" w:afterAutospacing="0" w:line="440" w:lineRule="exact"/>
              <w:ind w:right="0" w:rightChars="0"/>
              <w:jc w:val="center"/>
              <w:rPr>
                <w:rFonts w:hint="eastAsia" w:ascii="宋体" w:hAnsi="宋体" w:eastAsia="宋体" w:cs="宋体"/>
                <w:color w:val="000000"/>
                <w:sz w:val="21"/>
                <w:szCs w:val="21"/>
                <w:highlight w:val="none"/>
                <w:u w:val="none"/>
                <w:lang w:eastAsia="zh-CN"/>
              </w:rPr>
            </w:pPr>
            <w:r>
              <w:rPr>
                <w:rFonts w:hint="eastAsia" w:ascii="仿宋" w:hAnsi="仿宋" w:eastAsia="仿宋" w:cs="仿宋"/>
                <w:b w:val="0"/>
                <w:bCs/>
                <w:i w:val="0"/>
                <w:color w:val="000000"/>
                <w:kern w:val="0"/>
                <w:sz w:val="28"/>
                <w:szCs w:val="28"/>
                <w:u w:val="none"/>
                <w:lang w:val="en-US" w:eastAsia="zh-CN" w:bidi="ar"/>
              </w:rPr>
              <w:t>*报价分由记录人根据上式统一计算，</w:t>
            </w:r>
            <w:r>
              <w:rPr>
                <w:rFonts w:hint="eastAsia" w:ascii="仿宋" w:hAnsi="仿宋" w:eastAsia="仿宋" w:cs="仿宋"/>
                <w:b/>
                <w:bCs w:val="0"/>
                <w:i w:val="0"/>
                <w:color w:val="000000"/>
                <w:kern w:val="0"/>
                <w:sz w:val="28"/>
                <w:szCs w:val="28"/>
                <w:u w:val="single"/>
                <w:lang w:val="en-US" w:eastAsia="zh-CN" w:bidi="ar"/>
              </w:rPr>
              <w:t>评委仅打评技术分</w:t>
            </w:r>
            <w:r>
              <w:rPr>
                <w:rFonts w:hint="eastAsia" w:ascii="仿宋" w:hAnsi="仿宋" w:eastAsia="仿宋" w:cs="仿宋"/>
                <w:b w:val="0"/>
                <w:bCs/>
                <w:i w:val="0"/>
                <w:color w:val="000000"/>
                <w:kern w:val="0"/>
                <w:sz w:val="28"/>
                <w:szCs w:val="28"/>
                <w:u w:val="none"/>
                <w:lang w:val="en-US" w:eastAsia="zh-CN" w:bidi="ar"/>
              </w:rPr>
              <w:t>。</w:t>
            </w:r>
          </w:p>
        </w:tc>
      </w:tr>
    </w:tbl>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r>
        <w:rPr>
          <w:rFonts w:hint="eastAsia" w:ascii="宋体" w:hAnsi="宋体" w:eastAsia="宋体" w:cs="宋体"/>
          <w:b/>
          <w:bCs/>
          <w:spacing w:val="-2"/>
          <w:sz w:val="28"/>
          <w:szCs w:val="28"/>
          <w:lang w:val="en-US" w:eastAsia="zh-CN"/>
        </w:rPr>
        <w:t>附件</w:t>
      </w:r>
      <w:r>
        <w:rPr>
          <w:rFonts w:hint="eastAsia" w:ascii="宋体" w:hAnsi="宋体" w:cs="宋体"/>
          <w:b/>
          <w:bCs/>
          <w:spacing w:val="-2"/>
          <w:sz w:val="28"/>
          <w:szCs w:val="28"/>
          <w:lang w:val="en-US" w:eastAsia="zh-CN"/>
        </w:rPr>
        <w:t>六</w:t>
      </w:r>
      <w:r>
        <w:rPr>
          <w:rFonts w:hint="eastAsia" w:ascii="宋体" w:hAnsi="宋体" w:eastAsia="宋体" w:cs="宋体"/>
          <w:b/>
          <w:bCs/>
          <w:spacing w:val="-2"/>
          <w:sz w:val="28"/>
          <w:szCs w:val="28"/>
          <w:lang w:val="en-US" w:eastAsia="zh-CN"/>
        </w:rPr>
        <w:t>：本项目基础设计资料</w:t>
      </w:r>
      <w:r>
        <w:rPr>
          <w:rFonts w:hint="eastAsia" w:ascii="宋体" w:hAnsi="宋体" w:cs="宋体"/>
          <w:b/>
          <w:bCs/>
          <w:spacing w:val="-2"/>
          <w:sz w:val="28"/>
          <w:szCs w:val="28"/>
          <w:lang w:val="en-US" w:eastAsia="zh-CN"/>
        </w:rPr>
        <w:t>（另附）</w:t>
      </w: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p>
    <w:p>
      <w:pPr>
        <w:keepNext w:val="0"/>
        <w:keepLines w:val="0"/>
        <w:widowControl/>
        <w:suppressLineNumbers w:val="0"/>
        <w:jc w:val="both"/>
        <w:rPr>
          <w:rFonts w:hint="eastAsia" w:ascii="宋体" w:hAnsi="宋体" w:eastAsia="宋体" w:cs="宋体"/>
          <w:b/>
          <w:bCs/>
          <w:spacing w:val="-2"/>
          <w:sz w:val="28"/>
          <w:szCs w:val="28"/>
          <w:lang w:val="en-US" w:eastAsia="zh-CN"/>
        </w:rPr>
      </w:pPr>
      <w:r>
        <w:rPr>
          <w:rFonts w:hint="eastAsia" w:ascii="宋体" w:hAnsi="宋体" w:eastAsia="宋体" w:cs="宋体"/>
          <w:b/>
          <w:bCs/>
          <w:spacing w:val="-2"/>
          <w:sz w:val="28"/>
          <w:szCs w:val="28"/>
          <w:lang w:val="en-US" w:eastAsia="zh-CN"/>
        </w:rPr>
        <w:t>附件</w:t>
      </w:r>
      <w:r>
        <w:rPr>
          <w:rFonts w:hint="eastAsia" w:ascii="宋体" w:hAnsi="宋体" w:cs="宋体"/>
          <w:b/>
          <w:bCs/>
          <w:spacing w:val="-2"/>
          <w:sz w:val="28"/>
          <w:szCs w:val="28"/>
          <w:lang w:val="en-US" w:eastAsia="zh-CN"/>
        </w:rPr>
        <w:t>七</w:t>
      </w:r>
      <w:r>
        <w:rPr>
          <w:rFonts w:hint="eastAsia" w:ascii="宋体" w:hAnsi="宋体" w:eastAsia="宋体" w:cs="宋体"/>
          <w:b/>
          <w:bCs/>
          <w:spacing w:val="-2"/>
          <w:sz w:val="28"/>
          <w:szCs w:val="28"/>
          <w:lang w:val="en-US" w:eastAsia="zh-CN"/>
        </w:rPr>
        <w:t>：设计任务书</w:t>
      </w:r>
    </w:p>
    <w:p>
      <w:pPr>
        <w:pStyle w:val="11"/>
        <w:ind w:left="0" w:leftChars="0" w:firstLine="0" w:firstLineChars="0"/>
        <w:jc w:val="center"/>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b/>
          <w:bCs/>
          <w:color w:val="000000" w:themeColor="text1"/>
          <w:highlight w:val="none"/>
          <w:lang w:val="en-US" w:eastAsia="zh-CN"/>
          <w14:textFill>
            <w14:solidFill>
              <w14:schemeClr w14:val="tx1"/>
            </w14:solidFill>
          </w14:textFill>
        </w:rPr>
        <w:t>服务要求</w:t>
      </w:r>
    </w:p>
    <w:p>
      <w:pPr>
        <w:pStyle w:val="6"/>
        <w:bidi w:val="0"/>
        <w:jc w:val="left"/>
        <w:rPr>
          <w:rFonts w:hint="eastAsia" w:asciiTheme="majorEastAsia" w:hAnsiTheme="majorEastAsia" w:cstheme="majorEastAsia"/>
          <w:b/>
          <w:bCs/>
          <w:sz w:val="24"/>
          <w:szCs w:val="24"/>
          <w:lang w:val="en-US" w:eastAsia="zh-CN"/>
        </w:rPr>
      </w:pPr>
      <w:bookmarkStart w:id="0" w:name="_Toc15481"/>
      <w:bookmarkStart w:id="1" w:name="_Toc25441"/>
      <w:bookmarkStart w:id="2" w:name="_Toc29029"/>
      <w:bookmarkStart w:id="3" w:name="_Toc10301"/>
      <w:r>
        <w:rPr>
          <w:rFonts w:hint="eastAsia" w:asciiTheme="majorEastAsia" w:hAnsiTheme="majorEastAsia" w:cstheme="majorEastAsia"/>
          <w:b/>
          <w:bCs/>
          <w:sz w:val="24"/>
          <w:szCs w:val="24"/>
          <w:lang w:val="en-US" w:eastAsia="zh-CN"/>
        </w:rPr>
        <w:t>1方案设计阶段</w:t>
      </w:r>
      <w:bookmarkEnd w:id="0"/>
      <w:bookmarkEnd w:id="1"/>
      <w:bookmarkEnd w:id="2"/>
      <w:bookmarkEnd w:id="3"/>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参与简报会，与甲方、建筑师和其它有关顾问审阅项目简况，拟定进度，以及建筑、外墙、外墙板材与主体结构界面的初步构想，提出有关外墙方面的咨询意见。</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根据甲方、建筑师或其他有关顾问的目标要求，协助提供与外墙有关的技术参数。</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0000FF"/>
        </w:rPr>
      </w:pPr>
      <w:r>
        <w:rPr>
          <w:rFonts w:hint="eastAsia" w:ascii="宋体" w:hAnsi="宋体" w:eastAsia="宋体" w:cs="方正书宋_GBK"/>
          <w:color w:val="0000FF"/>
          <w:lang w:eastAsia="zh-CN"/>
        </w:rPr>
        <w:t>提出适合本项目幕墙系统的多种方案供业主比选，并提供各方案造价估算对比。</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审阅建筑立面图，评定各外墙方案的建筑和设计可行性，举行研讨会，了解建筑师的设计意图，提出外墙立面设计的建议。</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依据相应的设计规范及应用规则，协同建筑师制定符合中国相关规范和本项目特殊要求的设计标准，包括相关性能，如结构、声学、保温、热变、水密性、气密性、视觉以及耐用性等。</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进行初步工程分析，例如确定外墙结构所需空间及标准构件截面尺寸。</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初步提供幕墙结构设计要求，以及外墙系统对原主体结构的反力情况。</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协助项目设计小组中的其它相关专业商讨和明确所有相关事宜，包括（但不限于）：</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结构工程师 － 考虑原结构支承的可取性及局限性，分析及制定有关结构设计参数，如挠度、蠕变和位移等。例如：建筑误差和位移、建筑抗震等。</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机电工程师 － 考虑温度应力、建筑外墙检修系统及防火、防烟、相关机电设备等方面的要求。例如：环境条件、保温、隔热和节能、防火系统、与排水系统协调等。</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声学工程师 － 有关外墙系统的声学要求，及达到声学要求的各种方法及方案。包括隔音要求等。</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灯光系统顾问 － 考虑将照明系统不留痕迹地融入外墙系统中。例如：外部照明和标志的协调等。</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估算师/顾问 － 协助项目估算师准备外墙工作的详细估价。</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LEED顾问/绿色建筑顾问— 协助满足LEED以及绿建认证需要达到的等级相应得分点中设定的要求。</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当地设计院— 对设计规范及法令法规提供设计配合。</w:t>
      </w:r>
    </w:p>
    <w:p>
      <w:pPr>
        <w:pStyle w:val="13"/>
        <w:numPr>
          <w:ilvl w:val="1"/>
          <w:numId w:val="6"/>
        </w:numPr>
        <w:spacing w:before="100" w:beforeAutospacing="1" w:after="100" w:afterAutospacing="1" w:line="360" w:lineRule="auto"/>
        <w:ind w:left="2399" w:right="-17" w:hanging="556"/>
        <w:jc w:val="both"/>
        <w:rPr>
          <w:rFonts w:ascii="宋体" w:hAnsi="宋体" w:cs="方正书宋_GBK"/>
          <w:sz w:val="21"/>
          <w:szCs w:val="21"/>
          <w:lang w:eastAsia="zh-CN"/>
        </w:rPr>
      </w:pPr>
      <w:r>
        <w:rPr>
          <w:rFonts w:hint="eastAsia" w:ascii="宋体" w:hAnsi="宋体" w:cs="方正书宋_GBK"/>
          <w:sz w:val="21"/>
          <w:szCs w:val="21"/>
          <w:lang w:eastAsia="zh-CN"/>
        </w:rPr>
        <w:t>外墙的维护和清洁 － 维护设备与外墙系统的合理配置和融合，以达到外观和功能的统一。</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协助建筑师进行每种外墙系统和玻璃系统备选设计方案的工程分析，评估不同设计的价值，并且考虑国内、国外市场的区别，同时保持建筑师的外墙意念，出具有关建议报告。</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提供外墙系统的方案设计图纸和性能指标报告。设计图纸包括标准幕墙系统图纸，界面处理，与原主体结构连接形式。主要包括（但不限于）：幕墙系统在女儿墙处的处理，幕墙与屋顶之间的收口处理，幕墙与接地面之间的处理，幕墙立面转角节点处理，不同系统转接处理，幕墙清洁系统在幕墙系统中的限位装置，广告灯箱、幕墙照明与幕墙系统的配合等。性能指标：如防水、热能吸收，通风口尺寸以及正确选用玻璃，主体结构位移等。</w:t>
      </w:r>
      <w:r>
        <w:rPr>
          <w:rFonts w:hint="eastAsia" w:ascii="宋体" w:hAnsi="宋体" w:eastAsia="宋体" w:cs="方正书宋_GBK"/>
          <w:color w:val="auto"/>
          <w:lang w:eastAsia="zh-CN"/>
        </w:rPr>
        <w:t>、</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0000FF"/>
        </w:rPr>
      </w:pPr>
      <w:r>
        <w:rPr>
          <w:rFonts w:hint="eastAsia" w:ascii="宋体" w:hAnsi="宋体" w:eastAsia="宋体" w:cs="方正书宋_GBK"/>
          <w:color w:val="0000FF"/>
          <w:lang w:eastAsia="zh-CN"/>
        </w:rPr>
        <w:t>在项目设计的方案和初步设计阶段，分别提交幕墙分部的估算和概算，需达到业主和主体设计单位对于造价方面的深度要求。</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0000FF"/>
        </w:rPr>
      </w:pPr>
      <w:r>
        <w:rPr>
          <w:rFonts w:hint="eastAsia" w:ascii="宋体" w:hAnsi="宋体" w:eastAsia="宋体" w:cs="方正书宋_GBK"/>
          <w:color w:val="0000FF"/>
          <w:lang w:eastAsia="zh-CN"/>
        </w:rPr>
        <w:t>与主体设计单位配合，进行建筑节能、绿建等方面设计、复核，综合评估幕墙系统可行性及合理性。</w:t>
      </w:r>
    </w:p>
    <w:p>
      <w:pPr>
        <w:pStyle w:val="6"/>
        <w:bidi w:val="0"/>
        <w:jc w:val="left"/>
        <w:rPr>
          <w:rFonts w:hint="eastAsia" w:asciiTheme="majorEastAsia" w:hAnsiTheme="majorEastAsia" w:cstheme="majorEastAsia"/>
          <w:b/>
          <w:bCs/>
          <w:sz w:val="24"/>
          <w:szCs w:val="24"/>
          <w:lang w:val="en-US" w:eastAsia="zh-CN"/>
        </w:rPr>
      </w:pPr>
      <w:bookmarkStart w:id="4" w:name="_Toc23165"/>
      <w:bookmarkStart w:id="5" w:name="_Toc19116"/>
      <w:bookmarkStart w:id="6" w:name="_Toc6423"/>
      <w:bookmarkStart w:id="7" w:name="_Toc7834"/>
      <w:r>
        <w:rPr>
          <w:rFonts w:hint="eastAsia" w:asciiTheme="majorEastAsia" w:hAnsiTheme="majorEastAsia" w:cstheme="majorEastAsia"/>
          <w:b/>
          <w:bCs/>
          <w:sz w:val="24"/>
          <w:szCs w:val="24"/>
          <w:lang w:val="en-US" w:eastAsia="zh-CN"/>
        </w:rPr>
        <w:t>2深化设计阶段</w:t>
      </w:r>
      <w:bookmarkEnd w:id="4"/>
      <w:bookmarkEnd w:id="5"/>
      <w:bookmarkEnd w:id="6"/>
      <w:bookmarkEnd w:id="7"/>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以建筑扩初（总设）设计阶段图/相应阶段建筑设计图（包括幕墙基本分格尺寸和门窗表等）、结构图和甲方核准的幕墙方案设计文件/相应阶段设计报告等资料作为阶段性工作基础。</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根据建筑师的工作制定外墙技术要求，对已确定的外墙系统进行优化及深化设计，提供外墙系统的节点设计图纸供甲方和建筑师审阅。</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协助评估不同设计的价值及准备幕墙适用系统的推荐报告，针对材料选用、系统设计及其对使用维护的影响，在满足幕墙质量要求的情况下，向甲方提供节约成本的措施。</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提供幕墙结构设计要求，以及外墙系统对主体结构的反力情况。</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配合、协助建筑师及机电设计师有关外墙热工舒适度和能耗的工作，例如建议玻璃性能、U值、遮阳系数、反射率等。</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配合和协助设计院的建筑设计送审工作，在相关幕墙设计标准、规范及规定方面提供专业建议和意见。</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提供对材料选用的建议（如玻璃、铝型材和金属板），包括本地供应商的信息。</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依据甲方及总包的总体工程进度计划，提供建议的幕墙工程工作进度计划。</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协助甲方及建筑师最终确定外墙系统方案。</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提供外墙系统的深化设计图纸和性能指标报告。设计图纸包括但不限于幕墙平立面图、标准幕墙系统图纸，界面处理，与主体结构连接形式，各个部位的节点处理，幕墙立面转角节点处理，不同系统转接处理，幕墙清洁系统在幕墙系统中的限位装置，广告灯箱、幕墙照明与幕墙系统的配合等。性能指标：如防水、热能吸收，通风口尺寸以及正确选用玻璃，主体结构位移等。</w:t>
      </w:r>
    </w:p>
    <w:p>
      <w:pPr>
        <w:pStyle w:val="6"/>
        <w:bidi w:val="0"/>
        <w:jc w:val="left"/>
        <w:rPr>
          <w:rFonts w:hint="eastAsia" w:asciiTheme="majorEastAsia" w:hAnsiTheme="majorEastAsia" w:cstheme="majorEastAsia"/>
          <w:b/>
          <w:bCs/>
          <w:sz w:val="24"/>
          <w:szCs w:val="24"/>
          <w:lang w:val="en-US" w:eastAsia="zh-CN"/>
        </w:rPr>
      </w:pPr>
      <w:bookmarkStart w:id="8" w:name="_Toc4831"/>
      <w:bookmarkStart w:id="9" w:name="_Toc5289"/>
      <w:bookmarkStart w:id="10" w:name="_Toc31638"/>
      <w:bookmarkStart w:id="11" w:name="_Toc26464"/>
      <w:r>
        <w:rPr>
          <w:rFonts w:hint="eastAsia" w:asciiTheme="majorEastAsia" w:hAnsiTheme="majorEastAsia" w:cstheme="majorEastAsia"/>
          <w:b/>
          <w:bCs/>
          <w:sz w:val="24"/>
          <w:szCs w:val="24"/>
          <w:lang w:val="en-US" w:eastAsia="zh-CN"/>
        </w:rPr>
        <w:t>3施工图设计阶段</w:t>
      </w:r>
      <w:bookmarkEnd w:id="8"/>
      <w:bookmarkEnd w:id="9"/>
      <w:bookmarkEnd w:id="10"/>
      <w:bookmarkEnd w:id="11"/>
    </w:p>
    <w:p>
      <w:pPr>
        <w:pStyle w:val="12"/>
        <w:numPr>
          <w:ilvl w:val="0"/>
          <w:numId w:val="5"/>
        </w:numPr>
        <w:tabs>
          <w:tab w:val="left" w:pos="1134"/>
        </w:tabs>
        <w:spacing w:afterLines="50" w:line="360" w:lineRule="auto"/>
        <w:ind w:left="1134"/>
        <w:jc w:val="both"/>
        <w:textAlignment w:val="auto"/>
        <w:rPr>
          <w:rFonts w:ascii="宋体" w:hAnsi="宋体" w:eastAsia="宋体" w:cs="宋体"/>
          <w:color w:val="auto"/>
        </w:rPr>
      </w:pPr>
      <w:r>
        <w:rPr>
          <w:rFonts w:hint="eastAsia" w:ascii="宋体" w:hAnsi="宋体" w:eastAsia="宋体" w:cs="宋体"/>
          <w:color w:val="auto"/>
        </w:rPr>
        <w:t>根据国家及地方法律法规的要求编制施工图，并</w:t>
      </w:r>
      <w:r>
        <w:rPr>
          <w:rFonts w:hint="eastAsia" w:ascii="宋体" w:hAnsi="宋体" w:eastAsia="宋体" w:cs="宋体"/>
          <w:color w:val="0000FF"/>
          <w:lang w:eastAsia="zh-CN"/>
        </w:rPr>
        <w:t>根据业主及主体设计单位对于工期的要求</w:t>
      </w:r>
      <w:r>
        <w:rPr>
          <w:rFonts w:hint="eastAsia" w:ascii="宋体" w:hAnsi="宋体" w:eastAsia="宋体" w:cs="宋体"/>
          <w:color w:val="auto"/>
        </w:rPr>
        <w:t>进行幕墙施工图</w:t>
      </w:r>
      <w:r>
        <w:rPr>
          <w:rFonts w:hint="eastAsia" w:ascii="宋体" w:hAnsi="宋体" w:eastAsia="宋体" w:cs="宋体"/>
          <w:color w:val="0000FF"/>
          <w:lang w:eastAsia="zh-CN"/>
        </w:rPr>
        <w:t>设计、出图、图审</w:t>
      </w:r>
      <w:r>
        <w:rPr>
          <w:rFonts w:hint="eastAsia" w:ascii="宋体" w:hAnsi="宋体" w:eastAsia="宋体" w:cs="宋体"/>
          <w:color w:val="auto"/>
        </w:rPr>
        <w:t>工作。</w:t>
      </w:r>
    </w:p>
    <w:p>
      <w:pPr>
        <w:pStyle w:val="12"/>
        <w:numPr>
          <w:ilvl w:val="0"/>
          <w:numId w:val="5"/>
        </w:numPr>
        <w:tabs>
          <w:tab w:val="left" w:pos="1134"/>
        </w:tabs>
        <w:spacing w:afterLines="50" w:line="360" w:lineRule="auto"/>
        <w:ind w:left="1134"/>
        <w:jc w:val="both"/>
        <w:textAlignment w:val="auto"/>
        <w:rPr>
          <w:rFonts w:ascii="宋体" w:hAnsi="宋体" w:eastAsia="宋体" w:cs="宋体"/>
          <w:color w:val="0000FF"/>
        </w:rPr>
      </w:pPr>
      <w:r>
        <w:rPr>
          <w:rFonts w:hint="eastAsia" w:ascii="宋体" w:hAnsi="宋体" w:eastAsia="宋体" w:cs="宋体"/>
          <w:color w:val="0000FF"/>
          <w:lang w:eastAsia="zh-CN"/>
        </w:rPr>
        <w:t>如业主和招标人要求与主体设计单位联合出图，无条件予以配合。</w:t>
      </w:r>
    </w:p>
    <w:p>
      <w:pPr>
        <w:pStyle w:val="12"/>
        <w:numPr>
          <w:ilvl w:val="0"/>
          <w:numId w:val="5"/>
        </w:numPr>
        <w:tabs>
          <w:tab w:val="left" w:pos="1134"/>
        </w:tabs>
        <w:spacing w:afterLines="50" w:line="360" w:lineRule="auto"/>
        <w:ind w:left="1134"/>
        <w:jc w:val="both"/>
        <w:textAlignment w:val="auto"/>
        <w:rPr>
          <w:rFonts w:ascii="宋体" w:hAnsi="宋体" w:eastAsia="宋体" w:cs="宋体"/>
          <w:color w:val="auto"/>
        </w:rPr>
      </w:pPr>
      <w:r>
        <w:rPr>
          <w:rFonts w:hint="eastAsia" w:ascii="宋体" w:hAnsi="宋体" w:eastAsia="宋体" w:cs="宋体"/>
          <w:color w:val="auto"/>
          <w:lang w:val="en-US" w:eastAsia="zh-CN"/>
        </w:rPr>
        <w:t>幕墙施工图设计服务包括但不限于下列内容：</w:t>
      </w:r>
    </w:p>
    <w:p>
      <w:pPr>
        <w:pStyle w:val="14"/>
        <w:numPr>
          <w:ilvl w:val="0"/>
          <w:numId w:val="7"/>
        </w:numPr>
        <w:spacing w:line="360" w:lineRule="auto"/>
        <w:ind w:firstLine="1265"/>
        <w:rPr>
          <w:rFonts w:ascii="宋体" w:hAnsi="宋体" w:cs="宋体"/>
          <w:sz w:val="18"/>
          <w:szCs w:val="18"/>
          <w:lang w:val="en-US" w:eastAsia="zh-CN"/>
        </w:rPr>
      </w:pPr>
      <w:r>
        <w:rPr>
          <w:rFonts w:hint="eastAsia" w:ascii="宋体" w:hAnsi="宋体" w:cs="宋体"/>
          <w:sz w:val="18"/>
          <w:szCs w:val="18"/>
          <w:lang w:val="en-US" w:eastAsia="zh-CN"/>
        </w:rPr>
        <w:t>幕墙施工图纸(图纸深度满足施工</w:t>
      </w:r>
      <w:r>
        <w:rPr>
          <w:rFonts w:hint="eastAsia" w:ascii="宋体" w:hAnsi="宋体" w:cs="宋体"/>
          <w:color w:val="0000FF"/>
          <w:sz w:val="18"/>
          <w:szCs w:val="18"/>
          <w:lang w:val="en-US" w:eastAsia="zh-CN"/>
        </w:rPr>
        <w:t>及预算</w:t>
      </w:r>
      <w:r>
        <w:rPr>
          <w:rFonts w:hint="eastAsia" w:ascii="宋体" w:hAnsi="宋体" w:cs="宋体"/>
          <w:sz w:val="18"/>
          <w:szCs w:val="18"/>
          <w:lang w:val="en-US" w:eastAsia="zh-CN"/>
        </w:rPr>
        <w:t>要求)</w:t>
      </w:r>
    </w:p>
    <w:p>
      <w:pPr>
        <w:pStyle w:val="14"/>
        <w:numPr>
          <w:ilvl w:val="0"/>
          <w:numId w:val="7"/>
        </w:numPr>
        <w:spacing w:line="360" w:lineRule="auto"/>
        <w:ind w:firstLine="1265"/>
        <w:jc w:val="left"/>
        <w:rPr>
          <w:rFonts w:ascii="宋体" w:hAnsi="宋体" w:cs="宋体"/>
          <w:sz w:val="18"/>
          <w:szCs w:val="18"/>
          <w:lang w:val="en-US" w:eastAsia="zh-CN"/>
        </w:rPr>
      </w:pPr>
      <w:r>
        <w:rPr>
          <w:rFonts w:hint="eastAsia" w:ascii="宋体" w:hAnsi="宋体" w:cs="宋体"/>
          <w:sz w:val="18"/>
          <w:szCs w:val="18"/>
          <w:lang w:val="en-US" w:eastAsia="zh-CN"/>
        </w:rPr>
        <w:t>满足</w:t>
      </w:r>
      <w:r>
        <w:rPr>
          <w:rFonts w:hint="eastAsia" w:ascii="宋体" w:hAnsi="宋体" w:cs="宋体"/>
          <w:color w:val="0000FF"/>
          <w:sz w:val="18"/>
          <w:szCs w:val="18"/>
          <w:lang w:val="en-US" w:eastAsia="zh-CN"/>
        </w:rPr>
        <w:t>福建</w:t>
      </w:r>
      <w:r>
        <w:rPr>
          <w:rFonts w:hint="eastAsia" w:ascii="宋体" w:hAnsi="宋体" w:cs="宋体"/>
          <w:sz w:val="18"/>
          <w:szCs w:val="18"/>
          <w:lang w:val="en-US" w:eastAsia="zh-CN"/>
        </w:rPr>
        <w:t>地区施工图审图要求并通过审图，审图图签及备案由我司完成</w:t>
      </w:r>
    </w:p>
    <w:p>
      <w:pPr>
        <w:pStyle w:val="14"/>
        <w:numPr>
          <w:ilvl w:val="0"/>
          <w:numId w:val="7"/>
        </w:numPr>
        <w:spacing w:line="360" w:lineRule="auto"/>
        <w:ind w:firstLine="1265"/>
        <w:rPr>
          <w:rFonts w:ascii="宋体" w:hAnsi="宋体" w:eastAsia="宋体" w:cs="方正书宋_GBK"/>
          <w:color w:val="auto"/>
          <w:sz w:val="20"/>
          <w:szCs w:val="21"/>
        </w:rPr>
      </w:pPr>
      <w:r>
        <w:rPr>
          <w:rFonts w:hint="eastAsia" w:ascii="宋体" w:hAnsi="宋体" w:cs="宋体"/>
          <w:sz w:val="18"/>
          <w:szCs w:val="18"/>
          <w:lang w:val="en-US" w:eastAsia="zh-CN"/>
        </w:rPr>
        <w:t>幕墙施工预埋件图纸</w:t>
      </w:r>
    </w:p>
    <w:p>
      <w:pPr>
        <w:pStyle w:val="14"/>
        <w:numPr>
          <w:ilvl w:val="0"/>
          <w:numId w:val="7"/>
        </w:numPr>
        <w:spacing w:line="360" w:lineRule="auto"/>
        <w:ind w:firstLine="1265"/>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幕墙结构计算书</w:t>
      </w:r>
    </w:p>
    <w:p>
      <w:pPr>
        <w:pStyle w:val="6"/>
        <w:bidi w:val="0"/>
        <w:jc w:val="left"/>
        <w:rPr>
          <w:rFonts w:hint="eastAsia" w:asciiTheme="majorEastAsia" w:hAnsiTheme="majorEastAsia" w:cstheme="majorEastAsia"/>
          <w:b/>
          <w:bCs/>
          <w:sz w:val="24"/>
          <w:szCs w:val="24"/>
          <w:lang w:val="en-US" w:eastAsia="zh-CN"/>
        </w:rPr>
      </w:pPr>
      <w:bookmarkStart w:id="12" w:name="_Toc809"/>
      <w:bookmarkStart w:id="13" w:name="_Toc12971"/>
      <w:bookmarkStart w:id="14" w:name="_Toc2179"/>
      <w:bookmarkStart w:id="15" w:name="_Toc24967"/>
      <w:r>
        <w:rPr>
          <w:rFonts w:hint="eastAsia" w:asciiTheme="majorEastAsia" w:hAnsiTheme="majorEastAsia" w:cstheme="majorEastAsia"/>
          <w:b/>
          <w:bCs/>
          <w:sz w:val="24"/>
          <w:szCs w:val="24"/>
          <w:lang w:val="en-US" w:eastAsia="zh-CN"/>
        </w:rPr>
        <w:t>4施工承包单位的招标准备和议标阶段</w:t>
      </w:r>
      <w:bookmarkEnd w:id="12"/>
      <w:bookmarkEnd w:id="13"/>
      <w:bookmarkEnd w:id="14"/>
      <w:bookmarkEnd w:id="15"/>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向甲方和建筑师建议提供合适的投标单位。协助甲方在投标前对投标者进行技术评估及筛选。</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参与资格预审及参加甲方组织的询标会议及对拟选承包单位的考察，并提供专业的考察报告。</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参与对投标公司的资格审查，向参与投标公司简单介绍外墙项目，解答投标公司在投标准备工作中提出的技术问题。</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评估投标公司的投标技术文件。</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在招标阶段提供招标文件中必要的增补。</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如有需要，配合出席投标面试，澄清技术上的疑问。</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如有需要，在签定外墙分包合同之前，准备一份正式投标论证报告，提供技术方面的意见。</w:t>
      </w:r>
    </w:p>
    <w:p>
      <w:pPr>
        <w:pStyle w:val="12"/>
        <w:numPr>
          <w:ilvl w:val="0"/>
          <w:numId w:val="5"/>
        </w:numPr>
        <w:tabs>
          <w:tab w:val="left" w:pos="1134"/>
        </w:tabs>
        <w:spacing w:afterLines="50" w:line="24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如有需要，将提供技术澄清单和评标意见，以便工料测量师编制合同。</w:t>
      </w:r>
    </w:p>
    <w:p>
      <w:pPr>
        <w:pStyle w:val="6"/>
        <w:bidi w:val="0"/>
        <w:jc w:val="left"/>
        <w:rPr>
          <w:rFonts w:hint="eastAsia" w:asciiTheme="majorEastAsia" w:hAnsiTheme="majorEastAsia" w:cstheme="majorEastAsia"/>
          <w:b/>
          <w:bCs/>
          <w:sz w:val="24"/>
          <w:szCs w:val="24"/>
          <w:lang w:val="en-US" w:eastAsia="zh-CN"/>
        </w:rPr>
      </w:pPr>
      <w:bookmarkStart w:id="16" w:name="_Toc18032"/>
      <w:bookmarkStart w:id="17" w:name="_Toc30051"/>
      <w:bookmarkStart w:id="18" w:name="_Toc22439"/>
      <w:bookmarkStart w:id="19" w:name="_Toc16600"/>
      <w:r>
        <w:rPr>
          <w:rFonts w:hint="eastAsia" w:asciiTheme="majorEastAsia" w:hAnsiTheme="majorEastAsia" w:cstheme="majorEastAsia"/>
          <w:b/>
          <w:bCs/>
          <w:sz w:val="24"/>
          <w:szCs w:val="24"/>
          <w:lang w:val="en-US" w:eastAsia="zh-CN"/>
        </w:rPr>
        <w:t>5施工期间的制造工厂和工地视察阶段</w:t>
      </w:r>
      <w:bookmarkEnd w:id="16"/>
      <w:bookmarkEnd w:id="17"/>
      <w:bookmarkEnd w:id="18"/>
      <w:bookmarkEnd w:id="19"/>
    </w:p>
    <w:p>
      <w:pPr>
        <w:pStyle w:val="12"/>
        <w:numPr>
          <w:ilvl w:val="0"/>
          <w:numId w:val="5"/>
        </w:numPr>
        <w:tabs>
          <w:tab w:val="left" w:pos="1134"/>
        </w:tabs>
        <w:spacing w:beforeLines="50"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在外墙分包商的组装工厂进行巡查并报告外墙组装的质量。每次巡查后提交包括有详细照片及图片、整改建议的综合性报告以供甲方代表和建筑师作跟进。</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根据施工实际情况提供技术支持，对施工单位提出的设计变更进行审查并提供专业意见</w:t>
      </w:r>
      <w:r>
        <w:rPr>
          <w:rFonts w:hint="eastAsia" w:ascii="宋体" w:hAnsi="宋体" w:eastAsia="宋体" w:cs="方正书宋_GBK"/>
          <w:color w:val="auto"/>
          <w:lang w:val="en-US"/>
        </w:rPr>
        <w:t>。</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标志性工地测试的见证和检验，包括预埋件拉拔试验测试、现场试水试验，避雷接地测试等，提交的书面报告。</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参加甲方召开的幕墙专题技术讨论会，记录会议纪要。</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0000FF"/>
        </w:rPr>
      </w:pPr>
      <w:r>
        <w:rPr>
          <w:rFonts w:hint="eastAsia" w:ascii="宋体" w:hAnsi="宋体" w:eastAsia="宋体" w:cs="方正书宋_GBK"/>
          <w:color w:val="0000FF"/>
          <w:lang w:eastAsia="zh-CN"/>
        </w:rPr>
        <w:t>对于幕墙样板工程进行现场评估（如有），提出评估意见，确保现场实施效果满足设计要求。</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本阶段</w:t>
      </w:r>
      <w:r>
        <w:rPr>
          <w:rFonts w:hint="eastAsia" w:ascii="宋体" w:hAnsi="宋体" w:eastAsia="宋体" w:cs="方正书宋_GBK"/>
          <w:color w:val="0000FF"/>
          <w:lang w:eastAsia="zh-CN"/>
        </w:rPr>
        <w:t>根据现场进度和节点要求</w:t>
      </w:r>
      <w:r>
        <w:rPr>
          <w:rFonts w:hint="eastAsia" w:ascii="宋体" w:hAnsi="宋体" w:eastAsia="宋体" w:cs="方正书宋_GBK"/>
          <w:color w:val="auto"/>
        </w:rPr>
        <w:t>安排工地视察工作</w:t>
      </w:r>
      <w:r>
        <w:rPr>
          <w:rFonts w:hint="eastAsia" w:ascii="宋体" w:hAnsi="宋体" w:eastAsia="宋体" w:cs="方正书宋_GBK"/>
          <w:color w:val="0000FF"/>
          <w:lang w:eastAsia="zh-CN"/>
        </w:rPr>
        <w:t>（不少于</w:t>
      </w:r>
      <w:r>
        <w:rPr>
          <w:rFonts w:hint="eastAsia" w:ascii="宋体" w:hAnsi="宋体" w:eastAsia="宋体" w:cs="方正书宋_GBK"/>
          <w:color w:val="0000FF"/>
          <w:lang w:val="en-US" w:eastAsia="zh-CN"/>
        </w:rPr>
        <w:t>3次）</w:t>
      </w:r>
      <w:r>
        <w:rPr>
          <w:rFonts w:hint="eastAsia" w:ascii="宋体" w:hAnsi="宋体" w:eastAsia="宋体" w:cs="方正书宋_GBK"/>
          <w:color w:val="auto"/>
        </w:rPr>
        <w:t>。在每次巡视后，提供含照片及图片的报告，以供甲方代表和建筑师跟进。</w:t>
      </w:r>
    </w:p>
    <w:p>
      <w:pPr>
        <w:pStyle w:val="6"/>
        <w:bidi w:val="0"/>
        <w:jc w:val="left"/>
        <w:rPr>
          <w:rFonts w:hint="eastAsia" w:asciiTheme="majorEastAsia" w:hAnsiTheme="majorEastAsia" w:eastAsiaTheme="majorEastAsia" w:cstheme="majorEastAsia"/>
          <w:b/>
          <w:bCs/>
          <w:sz w:val="24"/>
          <w:szCs w:val="24"/>
        </w:rPr>
      </w:pPr>
      <w:bookmarkStart w:id="20" w:name="_Toc21774"/>
      <w:bookmarkStart w:id="21" w:name="_Toc6137"/>
      <w:bookmarkStart w:id="22" w:name="_Toc6311"/>
      <w:bookmarkStart w:id="23" w:name="_Toc25859"/>
      <w:r>
        <w:rPr>
          <w:rFonts w:hint="eastAsia" w:asciiTheme="majorEastAsia" w:hAnsiTheme="majorEastAsia" w:eastAsiaTheme="majorEastAsia" w:cstheme="majorEastAsia"/>
          <w:b/>
          <w:bCs/>
          <w:sz w:val="24"/>
          <w:szCs w:val="24"/>
          <w:lang w:val="en-US" w:eastAsia="zh-CN"/>
        </w:rPr>
        <w:t>6</w:t>
      </w:r>
      <w:r>
        <w:rPr>
          <w:rFonts w:hint="eastAsia" w:asciiTheme="majorEastAsia" w:hAnsiTheme="majorEastAsia" w:eastAsiaTheme="majorEastAsia" w:cstheme="majorEastAsia"/>
          <w:b/>
          <w:bCs/>
          <w:sz w:val="24"/>
          <w:szCs w:val="24"/>
        </w:rPr>
        <w:t>竣工阶段</w:t>
      </w:r>
      <w:bookmarkEnd w:id="20"/>
      <w:bookmarkEnd w:id="21"/>
      <w:bookmarkEnd w:id="22"/>
      <w:bookmarkEnd w:id="23"/>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竣工阶段，协助与建筑师共同完成一次缺陷视察（为期两天），巡查后提交一份包括有详细照片及图片，缺陷清单的综合性报告。</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0000FF"/>
        </w:rPr>
      </w:pPr>
      <w:r>
        <w:rPr>
          <w:rFonts w:hint="eastAsia" w:ascii="宋体" w:hAnsi="宋体" w:eastAsia="宋体" w:cs="方正书宋_GBK"/>
          <w:color w:val="0000FF"/>
          <w:lang w:eastAsia="zh-CN"/>
        </w:rPr>
        <w:t>出席现场验收会议，并提交验收报告。</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评审和建议外墙分包商有关工地缺陷和问题的补救措施和整改方案，同时协助解决问题。</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审阅外墙分包商提交的测试证明、质量保证书及操作保修手册等有关文件，提供综合性报告。</w:t>
      </w:r>
    </w:p>
    <w:p>
      <w:pPr>
        <w:pStyle w:val="12"/>
        <w:numPr>
          <w:ilvl w:val="0"/>
          <w:numId w:val="5"/>
        </w:numPr>
        <w:tabs>
          <w:tab w:val="left" w:pos="1134"/>
        </w:tabs>
        <w:spacing w:afterLines="50" w:line="360" w:lineRule="auto"/>
        <w:ind w:left="1134"/>
        <w:jc w:val="both"/>
        <w:textAlignment w:val="auto"/>
        <w:rPr>
          <w:rFonts w:ascii="宋体" w:hAnsi="宋体" w:eastAsia="宋体" w:cs="方正书宋_GBK"/>
          <w:color w:val="auto"/>
        </w:rPr>
      </w:pPr>
      <w:r>
        <w:rPr>
          <w:rFonts w:hint="eastAsia" w:ascii="宋体" w:hAnsi="宋体" w:eastAsia="宋体" w:cs="方正书宋_GBK"/>
          <w:color w:val="auto"/>
        </w:rPr>
        <w:t>以一次性对竣工图原则性审阅，并与现场实际施工情况是否相符进行对照，提供综合性报告。</w:t>
      </w:r>
    </w:p>
    <w:p>
      <w:pPr>
        <w:pStyle w:val="12"/>
        <w:numPr>
          <w:ilvl w:val="0"/>
          <w:numId w:val="5"/>
        </w:numPr>
        <w:tabs>
          <w:tab w:val="left" w:pos="1134"/>
        </w:tabs>
        <w:spacing w:afterLines="50" w:line="360" w:lineRule="auto"/>
        <w:ind w:left="1134"/>
        <w:jc w:val="both"/>
        <w:textAlignment w:val="auto"/>
        <w:rPr>
          <w:rFonts w:ascii="宋体" w:hAnsi="宋体" w:cs="Courier New"/>
          <w:color w:val="auto"/>
        </w:rPr>
      </w:pPr>
      <w:r>
        <w:rPr>
          <w:rFonts w:hint="eastAsia" w:ascii="宋体" w:hAnsi="宋体" w:eastAsia="宋体" w:cs="方正书宋_GBK"/>
          <w:color w:val="auto"/>
        </w:rPr>
        <w:t>协助甲方进行项目后评估，对幕墙专业设计阶段、招投标阶段、施工、调试及验收等阶段的经验及教训进行总结，并提供后评估报告。</w:t>
      </w:r>
    </w:p>
    <w:p>
      <w:pPr>
        <w:pStyle w:val="15"/>
        <w:keepNext/>
        <w:keepLines/>
        <w:spacing w:before="0" w:after="0"/>
        <w:jc w:val="both"/>
        <w:rPr>
          <w:rFonts w:hint="default"/>
          <w:b/>
          <w:bCs/>
          <w:sz w:val="44"/>
          <w:szCs w:val="44"/>
          <w:lang w:val="en-US" w:eastAsia="zh-CN"/>
        </w:rPr>
      </w:pPr>
    </w:p>
    <w:p/>
    <w:p>
      <w:pPr>
        <w:keepNext w:val="0"/>
        <w:keepLines w:val="0"/>
        <w:widowControl/>
        <w:suppressLineNumbers w:val="0"/>
        <w:jc w:val="both"/>
        <w:rPr>
          <w:rFonts w:hint="eastAsia"/>
          <w:lang w:val="en-US" w:eastAsia="zh-CN"/>
        </w:rPr>
      </w:pPr>
    </w:p>
    <w:p>
      <w:pPr>
        <w:spacing w:line="360" w:lineRule="auto"/>
        <w:rPr>
          <w:rFonts w:hint="eastAsia" w:ascii="仿宋" w:hAnsi="仿宋" w:eastAsia="仿宋" w:cs="仿宋"/>
          <w:b/>
          <w:bCs/>
          <w:color w:val="auto"/>
          <w:sz w:val="28"/>
          <w:szCs w:val="28"/>
        </w:rPr>
      </w:pPr>
    </w:p>
    <w:p>
      <w:pPr>
        <w:pStyle w:val="2"/>
        <w:spacing w:line="360" w:lineRule="auto"/>
        <w:ind w:left="0" w:leftChars="0" w:firstLine="0" w:firstLineChars="0"/>
      </w:pPr>
    </w:p>
    <w:p/>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_GBK">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书宋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35D1B"/>
    <w:multiLevelType w:val="singleLevel"/>
    <w:tmpl w:val="AD335D1B"/>
    <w:lvl w:ilvl="0" w:tentative="0">
      <w:start w:val="1"/>
      <w:numFmt w:val="decimal"/>
      <w:suff w:val="nothing"/>
      <w:lvlText w:val="%1）"/>
      <w:lvlJc w:val="left"/>
    </w:lvl>
  </w:abstractNum>
  <w:abstractNum w:abstractNumId="1">
    <w:nsid w:val="B8810351"/>
    <w:multiLevelType w:val="singleLevel"/>
    <w:tmpl w:val="B8810351"/>
    <w:lvl w:ilvl="0" w:tentative="0">
      <w:start w:val="1"/>
      <w:numFmt w:val="chineseCounting"/>
      <w:suff w:val="nothing"/>
      <w:lvlText w:val="%1、"/>
      <w:lvlJc w:val="left"/>
      <w:rPr>
        <w:rFonts w:hint="eastAsia"/>
      </w:rPr>
    </w:lvl>
  </w:abstractNum>
  <w:abstractNum w:abstractNumId="2">
    <w:nsid w:val="00000006"/>
    <w:multiLevelType w:val="multilevel"/>
    <w:tmpl w:val="00000006"/>
    <w:lvl w:ilvl="0" w:tentative="0">
      <w:start w:val="1"/>
      <w:numFmt w:val="chineseCountingThousand"/>
      <w:lvlText w:val="第%1部分"/>
      <w:lvlJc w:val="left"/>
      <w:rPr>
        <w:sz w:val="21"/>
        <w:szCs w:val="21"/>
      </w:rPr>
    </w:lvl>
    <w:lvl w:ilvl="1" w:tentative="0">
      <w:start w:val="1"/>
      <w:numFmt w:val="none"/>
      <w:suff w:val="nothing"/>
      <w:lvlText w:val=""/>
      <w:lvlJc w:val="left"/>
    </w:lvl>
    <w:lvl w:ilvl="2" w:tentative="0">
      <w:start w:val="1"/>
      <w:numFmt w:val="none"/>
      <w:pStyle w:val="5"/>
      <w:suff w:val="nothing"/>
      <w:lvlText w:val=""/>
      <w:lvlJc w:val="left"/>
    </w:lvl>
    <w:lvl w:ilvl="3" w:tentative="0">
      <w:start w:val="1"/>
      <w:numFmt w:val="none"/>
      <w:suff w:val="nothing"/>
      <w:lvlText w:val=""/>
      <w:lvlJc w:val="left"/>
      <w:rPr>
        <w:rFonts w:ascii="宋体" w:hAnsi="宋体" w:eastAsia="宋体" w:cs="Times New Roman"/>
      </w:rPr>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3">
    <w:nsid w:val="04C65FE8"/>
    <w:multiLevelType w:val="multilevel"/>
    <w:tmpl w:val="04C65FE8"/>
    <w:lvl w:ilvl="0" w:tentative="0">
      <w:start w:val="1"/>
      <w:numFmt w:val="bullet"/>
      <w:lvlText w:val=""/>
      <w:lvlJc w:val="left"/>
      <w:pPr>
        <w:ind w:left="1554" w:hanging="420"/>
      </w:pPr>
      <w:rPr>
        <w:rFonts w:hint="default" w:ascii="Symbol" w:hAnsi="Symbol"/>
        <w:color w:val="000000"/>
      </w:rPr>
    </w:lvl>
    <w:lvl w:ilvl="1" w:tentative="0">
      <w:start w:val="0"/>
      <w:numFmt w:val="bullet"/>
      <w:lvlText w:val="•"/>
      <w:lvlJc w:val="left"/>
      <w:pPr>
        <w:ind w:left="2118" w:hanging="564"/>
      </w:pPr>
      <w:rPr>
        <w:rFonts w:hint="eastAsia" w:ascii="宋体" w:hAnsi="宋体" w:eastAsia="宋体" w:cs="方正书宋_GBK"/>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4">
    <w:nsid w:val="3863799E"/>
    <w:multiLevelType w:val="multilevel"/>
    <w:tmpl w:val="3863799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93CA57E"/>
    <w:multiLevelType w:val="singleLevel"/>
    <w:tmpl w:val="693CA57E"/>
    <w:lvl w:ilvl="0" w:tentative="0">
      <w:start w:val="1"/>
      <w:numFmt w:val="decimal"/>
      <w:suff w:val="nothing"/>
      <w:lvlText w:val="%1）"/>
      <w:lvlJc w:val="left"/>
    </w:lvl>
  </w:abstractNum>
  <w:abstractNum w:abstractNumId="6">
    <w:nsid w:val="77A416DA"/>
    <w:multiLevelType w:val="multilevel"/>
    <w:tmpl w:val="77A416DA"/>
    <w:lvl w:ilvl="0" w:tentative="0">
      <w:start w:val="1"/>
      <w:numFmt w:val="bullet"/>
      <w:lvlText w:val=""/>
      <w:lvlJc w:val="left"/>
      <w:pPr>
        <w:ind w:left="1980" w:hanging="420"/>
      </w:pPr>
      <w:rPr>
        <w:rFonts w:hint="default" w:ascii="Wingdings" w:hAnsi="Wingdings"/>
      </w:rPr>
    </w:lvl>
    <w:lvl w:ilvl="1" w:tentative="0">
      <w:start w:val="1"/>
      <w:numFmt w:val="bullet"/>
      <w:lvlText w:val=""/>
      <w:lvlJc w:val="left"/>
      <w:pPr>
        <w:ind w:left="2400" w:hanging="420"/>
      </w:pPr>
      <w:rPr>
        <w:rFonts w:hint="default" w:ascii="Wingdings" w:hAnsi="Wingdings"/>
      </w:rPr>
    </w:lvl>
    <w:lvl w:ilvl="2" w:tentative="0">
      <w:start w:val="1"/>
      <w:numFmt w:val="bullet"/>
      <w:lvlText w:val=""/>
      <w:lvlJc w:val="left"/>
      <w:pPr>
        <w:ind w:left="2820" w:hanging="420"/>
      </w:pPr>
      <w:rPr>
        <w:rFonts w:hint="default" w:ascii="Wingdings" w:hAnsi="Wingdings"/>
      </w:rPr>
    </w:lvl>
    <w:lvl w:ilvl="3" w:tentative="0">
      <w:start w:val="1"/>
      <w:numFmt w:val="bullet"/>
      <w:lvlText w:val=""/>
      <w:lvlJc w:val="left"/>
      <w:pPr>
        <w:ind w:left="3240" w:hanging="420"/>
      </w:pPr>
      <w:rPr>
        <w:rFonts w:hint="default" w:ascii="Wingdings" w:hAnsi="Wingdings"/>
      </w:rPr>
    </w:lvl>
    <w:lvl w:ilvl="4" w:tentative="0">
      <w:start w:val="1"/>
      <w:numFmt w:val="bullet"/>
      <w:lvlText w:val=""/>
      <w:lvlJc w:val="left"/>
      <w:pPr>
        <w:ind w:left="3660" w:hanging="420"/>
      </w:pPr>
      <w:rPr>
        <w:rFonts w:hint="default" w:ascii="Wingdings" w:hAnsi="Wingdings"/>
      </w:rPr>
    </w:lvl>
    <w:lvl w:ilvl="5" w:tentative="0">
      <w:start w:val="1"/>
      <w:numFmt w:val="bullet"/>
      <w:lvlText w:val=""/>
      <w:lvlJc w:val="left"/>
      <w:pPr>
        <w:ind w:left="4080" w:hanging="420"/>
      </w:pPr>
      <w:rPr>
        <w:rFonts w:hint="default" w:ascii="Wingdings" w:hAnsi="Wingdings"/>
      </w:rPr>
    </w:lvl>
    <w:lvl w:ilvl="6" w:tentative="0">
      <w:start w:val="1"/>
      <w:numFmt w:val="bullet"/>
      <w:lvlText w:val=""/>
      <w:lvlJc w:val="left"/>
      <w:pPr>
        <w:ind w:left="4500" w:hanging="420"/>
      </w:pPr>
      <w:rPr>
        <w:rFonts w:hint="default" w:ascii="Wingdings" w:hAnsi="Wingdings"/>
      </w:rPr>
    </w:lvl>
    <w:lvl w:ilvl="7" w:tentative="0">
      <w:start w:val="1"/>
      <w:numFmt w:val="bullet"/>
      <w:lvlText w:val=""/>
      <w:lvlJc w:val="left"/>
      <w:pPr>
        <w:ind w:left="4920" w:hanging="420"/>
      </w:pPr>
      <w:rPr>
        <w:rFonts w:hint="default" w:ascii="Wingdings" w:hAnsi="Wingdings"/>
      </w:rPr>
    </w:lvl>
    <w:lvl w:ilvl="8" w:tentative="0">
      <w:start w:val="1"/>
      <w:numFmt w:val="bullet"/>
      <w:lvlText w:val=""/>
      <w:lvlJc w:val="left"/>
      <w:pPr>
        <w:ind w:left="5340" w:hanging="420"/>
      </w:pPr>
      <w:rPr>
        <w:rFonts w:hint="default" w:ascii="Wingdings" w:hAnsi="Wingdings"/>
      </w:rPr>
    </w:lvl>
  </w:abstractNum>
  <w:num w:numId="1">
    <w:abstractNumId w:val="2"/>
  </w:num>
  <w:num w:numId="2">
    <w:abstractNumId w:val="5"/>
  </w:num>
  <w:num w:numId="3">
    <w:abstractNumId w:val="0"/>
  </w:num>
  <w:num w:numId="4">
    <w:abstractNumId w:val="1"/>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iM2I2OWFjZmJjMTJiYjI3NTRhNGFlYTBmZGY4MjAifQ=="/>
  </w:docVars>
  <w:rsids>
    <w:rsidRoot w:val="40070015"/>
    <w:rsid w:val="3A0C29F9"/>
    <w:rsid w:val="40070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2"/>
    <w:basedOn w:val="1"/>
    <w:next w:val="1"/>
    <w:semiHidden/>
    <w:unhideWhenUsed/>
    <w:qFormat/>
    <w:uiPriority w:val="99"/>
    <w:pPr>
      <w:adjustRightInd w:val="0"/>
      <w:jc w:val="center"/>
      <w:outlineLvl w:val="1"/>
    </w:pPr>
    <w:rPr>
      <w:rFonts w:ascii="Arial" w:hAnsi="Arial" w:eastAsia="黑体" w:cs="Times New Roman"/>
      <w:b/>
      <w:bCs/>
      <w:kern w:val="0"/>
      <w:sz w:val="30"/>
      <w:szCs w:val="30"/>
      <w:lang w:val="zh-CN"/>
    </w:rPr>
  </w:style>
  <w:style w:type="paragraph" w:styleId="5">
    <w:name w:val="heading 3"/>
    <w:basedOn w:val="1"/>
    <w:next w:val="1"/>
    <w:semiHidden/>
    <w:unhideWhenUsed/>
    <w:qFormat/>
    <w:uiPriority w:val="0"/>
    <w:pPr>
      <w:keepNext/>
      <w:keepLines/>
      <w:numPr>
        <w:ilvl w:val="2"/>
        <w:numId w:val="1"/>
      </w:numPr>
      <w:adjustRightInd w:val="0"/>
      <w:spacing w:before="260" w:after="260" w:line="416" w:lineRule="atLeast"/>
      <w:textAlignment w:val="baseline"/>
      <w:outlineLvl w:val="2"/>
    </w:pPr>
    <w:rPr>
      <w:b/>
      <w:kern w:val="0"/>
      <w:sz w:val="32"/>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4"/>
    <w:qFormat/>
    <w:uiPriority w:val="0"/>
    <w:pPr>
      <w:widowControl/>
      <w:tabs>
        <w:tab w:val="left" w:pos="0"/>
        <w:tab w:val="left" w:pos="993"/>
        <w:tab w:val="left" w:pos="1134"/>
      </w:tabs>
      <w:spacing w:line="500" w:lineRule="exact"/>
      <w:ind w:firstLine="567"/>
    </w:pPr>
    <w:rPr>
      <w:rFonts w:ascii="宋体"/>
      <w:sz w:val="28"/>
    </w:rPr>
  </w:style>
  <w:style w:type="paragraph" w:customStyle="1" w:styleId="4">
    <w:name w:val="样式 标题 3 + (中文) 黑体 小四 非加粗 段前: 7.8 磅 段后: 0 磅 行距: 固定值 20 磅"/>
    <w:basedOn w:val="5"/>
    <w:qFormat/>
    <w:uiPriority w:val="0"/>
    <w:pPr>
      <w:numPr>
        <w:ilvl w:val="0"/>
        <w:numId w:val="0"/>
      </w:numPr>
      <w:adjustRightInd/>
      <w:spacing w:before="0" w:after="0" w:line="400" w:lineRule="exact"/>
      <w:textAlignment w:val="auto"/>
    </w:pPr>
    <w:rPr>
      <w:rFonts w:eastAsia="黑体" w:cs="宋体"/>
      <w:b w:val="0"/>
      <w:kern w:val="2"/>
      <w:sz w:val="24"/>
    </w:rPr>
  </w:style>
  <w:style w:type="paragraph" w:styleId="7">
    <w:name w:val="Body Text"/>
    <w:basedOn w:val="1"/>
    <w:next w:val="1"/>
    <w:qFormat/>
    <w:uiPriority w:val="0"/>
    <w:pPr>
      <w:spacing w:after="120"/>
    </w:p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ptdl"/>
    <w:basedOn w:val="1"/>
    <w:qFormat/>
    <w:uiPriority w:val="0"/>
    <w:pPr>
      <w:spacing w:after="156"/>
      <w:ind w:firstLine="480"/>
    </w:pPr>
    <w:rPr>
      <w:rFonts w:ascii="Calibri" w:hAnsi="Calibri" w:eastAsia="宋体" w:cs="Times New Roman"/>
      <w:sz w:val="24"/>
      <w:szCs w:val="20"/>
    </w:rPr>
  </w:style>
  <w:style w:type="paragraph" w:customStyle="1" w:styleId="12">
    <w:name w:val="7. Main body_last para (Main styles)"/>
    <w:basedOn w:val="1"/>
    <w:qFormat/>
    <w:uiPriority w:val="0"/>
    <w:pPr>
      <w:suppressAutoHyphens/>
      <w:autoSpaceDE w:val="0"/>
      <w:autoSpaceDN w:val="0"/>
      <w:adjustRightInd w:val="0"/>
      <w:spacing w:after="227" w:line="230" w:lineRule="atLeast"/>
      <w:jc w:val="left"/>
      <w:textAlignment w:val="center"/>
    </w:pPr>
    <w:rPr>
      <w:rFonts w:ascii="Times New Roman" w:hAnsi="Times New Roman" w:eastAsia="方正大标宋_GBK"/>
      <w:color w:val="000000"/>
      <w:kern w:val="0"/>
      <w:sz w:val="21"/>
      <w:szCs w:val="21"/>
      <w:lang w:val="en-GB"/>
    </w:rPr>
  </w:style>
  <w:style w:type="paragraph" w:customStyle="1" w:styleId="13">
    <w:name w:val="Report Text"/>
    <w:qFormat/>
    <w:uiPriority w:val="0"/>
    <w:pPr>
      <w:spacing w:before="170" w:after="170" w:line="260" w:lineRule="exact"/>
    </w:pPr>
    <w:rPr>
      <w:rFonts w:asciiTheme="minorHAnsi" w:hAnsiTheme="minorHAnsi" w:eastAsiaTheme="minorEastAsia" w:cstheme="minorBidi"/>
      <w:sz w:val="24"/>
      <w:szCs w:val="22"/>
      <w:lang w:val="en-GB" w:eastAsia="en-US" w:bidi="ar-SA"/>
    </w:rPr>
  </w:style>
  <w:style w:type="paragraph" w:customStyle="1" w:styleId="14">
    <w:name w:val="T&amp;D Report Bullet Point"/>
    <w:basedOn w:val="1"/>
    <w:next w:val="1"/>
    <w:qFormat/>
    <w:uiPriority w:val="0"/>
    <w:pPr>
      <w:widowControl/>
      <w:suppressAutoHyphens/>
      <w:jc w:val="left"/>
    </w:pPr>
    <w:rPr>
      <w:rFonts w:eastAsia="宋体"/>
      <w:kern w:val="0"/>
      <w:sz w:val="22"/>
      <w:lang w:val="en-GB" w:eastAsia="ar-SA"/>
    </w:rPr>
  </w:style>
  <w:style w:type="paragraph" w:customStyle="1" w:styleId="15">
    <w:name w:val="标题 #1"/>
    <w:basedOn w:val="1"/>
    <w:qFormat/>
    <w:uiPriority w:val="0"/>
    <w:pPr>
      <w:spacing w:before="6040" w:after="100"/>
      <w:outlineLvl w:val="0"/>
    </w:pPr>
    <w:rPr>
      <w:rFonts w:ascii="宋体" w:hAnsi="宋体" w:cs="宋体"/>
      <w:sz w:val="92"/>
      <w:szCs w:val="9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2023-11-06T07:13:00Z</dcterms:created>
  <dc:creator>周良鸿</dc:creator>
  <cp:lastModifiedBy>周良鸿</cp:lastModifiedBy>
  <dcterms:modified xsi:type="dcterms:W3CDTF">2023-11-06T07:18:53Z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6EA37D1B43B94479BA578BFF60542322_11</vt:lpwstr>
  </property>
</Properties>
</file>