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highlight w:val="none"/>
          <w:lang w:val="en-US" w:eastAsia="zh-CN"/>
        </w:rPr>
      </w:pPr>
      <w:r>
        <w:rPr>
          <w:rFonts w:hint="eastAsia"/>
          <w:highlight w:val="none"/>
          <w:lang w:val="en-US" w:eastAsia="zh-CN"/>
        </w:rPr>
        <w:t>附件一：</w:t>
      </w:r>
    </w:p>
    <w:tbl>
      <w:tblPr>
        <w:tblStyle w:val="2"/>
        <w:tblpPr w:leftFromText="180" w:rightFromText="180" w:vertAnchor="text" w:horzAnchor="page" w:tblpX="1781" w:tblpY="379"/>
        <w:tblOverlap w:val="never"/>
        <w:tblW w:w="0" w:type="auto"/>
        <w:tblCellSpacing w:w="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5669" w:type="dxa"/>
          <w:left w:w="0" w:type="dxa"/>
          <w:bottom w:w="0" w:type="dxa"/>
          <w:right w:w="0" w:type="dxa"/>
        </w:tblCellMar>
      </w:tblPr>
      <w:tblGrid>
        <w:gridCol w:w="373"/>
        <w:gridCol w:w="673"/>
        <w:gridCol w:w="1078"/>
        <w:gridCol w:w="1228"/>
        <w:gridCol w:w="2355"/>
        <w:gridCol w:w="26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340" w:hRule="atLeast"/>
          <w:tblCellSpacing w:w="0" w:type="dxa"/>
        </w:trPr>
        <w:tc>
          <w:tcPr>
            <w:tcW w:w="8356" w:type="dxa"/>
            <w:gridSpan w:val="6"/>
            <w:tcBorders>
              <w:tl2br w:val="nil"/>
              <w:tr2bl w:val="nil"/>
            </w:tcBorders>
            <w:shd w:val="clear" w:color="auto" w:fill="FFD966"/>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四、大区景观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200" w:hRule="atLeast"/>
          <w:tblCellSpacing w:w="0" w:type="dxa"/>
        </w:trPr>
        <w:tc>
          <w:tcPr>
            <w:tcW w:w="2124" w:type="dxa"/>
            <w:gridSpan w:val="3"/>
            <w:tcBorders>
              <w:tl2br w:val="nil"/>
              <w:tr2bl w:val="nil"/>
            </w:tcBorders>
            <w:shd w:val="clear" w:color="auto" w:fill="FFF2C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建筑技术规定等级</w:t>
            </w:r>
          </w:p>
        </w:tc>
        <w:tc>
          <w:tcPr>
            <w:tcW w:w="1228" w:type="dxa"/>
            <w:tcBorders>
              <w:tl2br w:val="nil"/>
              <w:tr2bl w:val="nil"/>
            </w:tcBorders>
            <w:shd w:val="clear" w:color="auto" w:fill="FFF2C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A标</w:t>
            </w:r>
          </w:p>
        </w:tc>
        <w:tc>
          <w:tcPr>
            <w:tcW w:w="2355" w:type="dxa"/>
            <w:tcBorders>
              <w:tl2br w:val="nil"/>
              <w:tr2bl w:val="nil"/>
            </w:tcBorders>
            <w:shd w:val="clear" w:color="auto" w:fill="FFF2C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B标</w:t>
            </w:r>
          </w:p>
        </w:tc>
        <w:tc>
          <w:tcPr>
            <w:tcW w:w="2649" w:type="dxa"/>
            <w:tcBorders>
              <w:tl2br w:val="nil"/>
              <w:tr2bl w:val="nil"/>
            </w:tcBorders>
            <w:shd w:val="clear" w:color="auto" w:fill="FFF2C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C标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400" w:hRule="atLeast"/>
          <w:tblCellSpacing w:w="0" w:type="dxa"/>
        </w:trPr>
        <w:tc>
          <w:tcPr>
            <w:tcW w:w="373" w:type="dxa"/>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left"/>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水景</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3583"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不配置</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选配（原则上配置1处水景）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2200" w:hRule="atLeast"/>
          <w:tblCellSpacing w:w="0" w:type="dxa"/>
        </w:trPr>
        <w:tc>
          <w:tcPr>
            <w:tcW w:w="373" w:type="dxa"/>
            <w:vMerge w:val="restart"/>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left"/>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景观构筑物及小品</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造型构筑物</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1、景观雕塑</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2、景观灯柱</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 、景观亭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 、景观雕塑</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 、景观灯柱</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、景观长廊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left"/>
              <w:textAlignment w:val="baseline"/>
              <w:rPr>
                <w:rFonts w:hint="eastAsia" w:ascii="宋体" w:hAnsi="宋体" w:eastAsia="宋体" w:cs="宋体"/>
                <w:b/>
                <w:bCs/>
                <w:sz w:val="18"/>
                <w:szCs w:val="18"/>
                <w:lang w:eastAsia="zh-CN"/>
              </w:rPr>
            </w:pP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软装及小品</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不含普通休息坐凳、休闲座椅</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不配置</w:t>
            </w:r>
          </w:p>
        </w:tc>
        <w:tc>
          <w:tcPr>
            <w:tcW w:w="5004"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选配：移动花箱、室外家具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0" w:hRule="atLeast"/>
          <w:tblCellSpacing w:w="0" w:type="dxa"/>
        </w:trPr>
        <w:tc>
          <w:tcPr>
            <w:tcW w:w="373" w:type="dxa"/>
            <w:vMerge w:val="restart"/>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入口场地</w:t>
            </w:r>
          </w:p>
        </w:tc>
        <w:tc>
          <w:tcPr>
            <w:tcW w:w="673" w:type="dxa"/>
            <w:vMerge w:val="restart"/>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人行入口</w:t>
            </w:r>
          </w:p>
        </w:tc>
        <w:tc>
          <w:tcPr>
            <w:tcW w:w="1078" w:type="dxa"/>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left="0" w:leftChars="0" w:firstLine="0"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小区出入口</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形象门楼外立面及基础做法地上主体部分已包含</w:t>
            </w:r>
          </w:p>
        </w:tc>
        <w:tc>
          <w:tcPr>
            <w:tcW w:w="3583"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1、主入口：保安岗亭+人行闸机；</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2、次入口：铁艺刷卡门+保安岗亭（可选配）；</w:t>
            </w:r>
          </w:p>
        </w:tc>
        <w:tc>
          <w:tcPr>
            <w:tcW w:w="2649" w:type="dxa"/>
            <w:tcBorders>
              <w:tl2br w:val="nil"/>
              <w:tr2bl w:val="nil"/>
            </w:tcBorders>
            <w:noWrap w:val="0"/>
            <w:tcMar>
              <w:top w:w="20" w:type="dxa"/>
              <w:left w:w="20" w:type="dxa"/>
              <w:bottom w:w="72" w:type="dxa"/>
              <w:right w:w="20" w:type="dxa"/>
            </w:tcMar>
            <w:vAlign w:val="top"/>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1、主入口：保安岗亭+人行闸机；</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2、次入口：铁艺刷卡门+保安岗亭；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54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673" w:type="dxa"/>
            <w:vMerge w:val="continue"/>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p>
        </w:tc>
        <w:tc>
          <w:tcPr>
            <w:tcW w:w="1078" w:type="dxa"/>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楼栋入户</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特色软景昭示+地面特色硬景昭示+立面入户logo墙（可选配）</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特色软景昭示+地面特色硬景昭示+立面入户logo墙+特色小品（可选配）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118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673" w:type="dxa"/>
            <w:vMerge w:val="restart"/>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车行出入口</w:t>
            </w:r>
          </w:p>
        </w:tc>
        <w:tc>
          <w:tcPr>
            <w:tcW w:w="1078" w:type="dxa"/>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机动车出入口</w:t>
            </w:r>
          </w:p>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机动车出入口位于门头等重点区域时可结合门头方案提档</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2、车库入口：墙面涂料，无顶棚；</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2、车库入口：墙面真石漆+装饰栏杆（可选配），无顶棚；</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1、入口：保安亭、减速带、划线、非机动车与机动车独立设闸、保安亭门楼+雨棚（可选配）；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2、车库入口：墙面真石漆+石材压顶+装饰栏杆，顶棚（选配）；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60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673" w:type="dxa"/>
            <w:vMerge w:val="continue"/>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p>
        </w:tc>
        <w:tc>
          <w:tcPr>
            <w:tcW w:w="1078" w:type="dxa"/>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非机动车出入口</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真石漆，无顶棚；</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墙面真石漆+装饰栏杆（可选配），无顶棚；</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墙面真石漆+石材压顶+顶棚（选配）+装饰栏杆（选配）；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2364" w:hRule="atLeast"/>
          <w:tblCellSpacing w:w="0" w:type="dxa"/>
        </w:trPr>
        <w:tc>
          <w:tcPr>
            <w:tcW w:w="373" w:type="dxa"/>
            <w:vMerge w:val="restart"/>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功能场地</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健身活动场地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（含老人活动）</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透水混凝土、热熔漆划线；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羽毛球场地；</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p>
        </w:tc>
        <w:tc>
          <w:tcPr>
            <w:tcW w:w="5004"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1、塑胶场地/透水混凝土（B标选配）；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2、一组健身器材；</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1、架空层健身房；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2、羽毛球场地；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40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儿童活动场地</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1、彩色混凝土/透水沥青；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摇摇乐、跷跷板、斜坡地形、钻洞、滑梯、沙坑;</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3、摇摇乐、跷跷板；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4、斜坡地形+钻洞+滑梯+沙坑；</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有记忆点创意主题设施;</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bookmarkStart w:id="0" w:name="_GoBack"/>
            <w:r>
              <w:rPr>
                <w:rFonts w:hint="eastAsia" w:ascii="宋体" w:hAnsi="宋体" w:eastAsia="宋体" w:cs="宋体"/>
                <w:b w:val="0"/>
                <w:bCs w:val="0"/>
                <w:sz w:val="18"/>
                <w:szCs w:val="18"/>
                <w:lang w:eastAsia="zh-CN"/>
              </w:rPr>
              <w:t>1、塑胶场地；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3、摇摇乐、跷跷板；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4、斜坡地形+钻洞+滑梯+沙坑；</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cs="宋体"/>
                <w:b w:val="0"/>
                <w:bCs w:val="0"/>
                <w:sz w:val="18"/>
                <w:szCs w:val="18"/>
                <w:lang w:val="en-US" w:eastAsia="zh-CN"/>
              </w:rPr>
              <w:t>5、</w:t>
            </w:r>
            <w:r>
              <w:rPr>
                <w:rFonts w:hint="eastAsia" w:ascii="宋体" w:hAnsi="宋体" w:eastAsia="宋体" w:cs="宋体"/>
                <w:b w:val="0"/>
                <w:bCs w:val="0"/>
                <w:sz w:val="18"/>
                <w:szCs w:val="18"/>
                <w:lang w:eastAsia="zh-CN"/>
              </w:rPr>
              <w:t>有记忆点创意主题设施;</w:t>
            </w:r>
          </w:p>
          <w:p>
            <w:pPr>
              <w:pageBreakBefore w:val="0"/>
              <w:kinsoku/>
              <w:wordWrap/>
              <w:overflowPunct/>
              <w:topLinePunct w:val="0"/>
              <w:autoSpaceDE/>
              <w:autoSpaceDN/>
              <w:bidi w:val="0"/>
              <w:spacing w:line="240" w:lineRule="auto"/>
              <w:ind w:firstLine="361" w:firstLineChars="0"/>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6、婴儿车停车位</w:t>
            </w:r>
          </w:p>
          <w:bookmarkEnd w:id="0"/>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880" w:hRule="atLeast"/>
          <w:tblCellSpacing w:w="0" w:type="dxa"/>
        </w:trPr>
        <w:tc>
          <w:tcPr>
            <w:tcW w:w="373" w:type="dxa"/>
            <w:vMerge w:val="restart"/>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绿化</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特选乔木控制数量</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满足限价的条件下，特选乔木全区控制不低于3颗</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满足限价的条件下，特选乔木全区控制不低于5颗</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满足限价即可，不做特别控制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大乔木控制数量</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限价范围内，满足绿化面积每400~500平配置一颗大乔木</w:t>
            </w:r>
          </w:p>
        </w:tc>
        <w:tc>
          <w:tcPr>
            <w:tcW w:w="5004"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限价范围内，满足绿化面积每300~400平配置一颗大乔木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灌木面积占比</w:t>
            </w:r>
          </w:p>
        </w:tc>
        <w:tc>
          <w:tcPr>
            <w:tcW w:w="3583"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灌木面积不大于全区绿化面积的35%</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灌木面积不大于全区绿化面积的35%，可根据地块情况上下浮动10%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草地面积占比</w:t>
            </w:r>
          </w:p>
        </w:tc>
        <w:tc>
          <w:tcPr>
            <w:tcW w:w="3583"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草地面积需不小于全区绿化面积的65%</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草地面积不小于全区绿化面积的65%，可根据地块情况上下浮动10%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1000" w:hRule="atLeast"/>
          <w:tblCellSpacing w:w="0" w:type="dxa"/>
        </w:trPr>
        <w:tc>
          <w:tcPr>
            <w:tcW w:w="373" w:type="dxa"/>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围墙</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3583"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AB标合并，内容为：真石漆+镀锌钢管（氟碳喷涂），虚实比应≥2:1</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真石漆+部分石材+镀锌钢管（氟碳喷涂），常规段虚实比例≥2:1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1820" w:hRule="atLeast"/>
          <w:tblCellSpacing w:w="0" w:type="dxa"/>
        </w:trPr>
        <w:tc>
          <w:tcPr>
            <w:tcW w:w="373" w:type="dxa"/>
            <w:vMerge w:val="restart"/>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架空层</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地铺（不含结构）、</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墙面、吊顶</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2、墙面：普通外墙涂料；</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3、不设置吊顶；</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1、地铺：防滑地砖+仿石PC砖（选配）；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2、墙面：普通外墙涂料＋局部彩绘（选配）；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3、入户门厅的架空层可局部吊顶（选配，每栋积不超过20㎡） /不设置吊顶；</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1、地铺：防滑地砖/仿石PC砖/其他材料；</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2、墙面：仿石漆+局部彩绘（选配）+墙面软装(选配)；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3、入户门厅的架空层与重点区域可局部吊顶；</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4、重点区域消火栓做隐蔽处理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440" w:hRule="atLeast"/>
          <w:tblCellSpacing w:w="0" w:type="dxa"/>
        </w:trPr>
        <w:tc>
          <w:tcPr>
            <w:tcW w:w="373" w:type="dxa"/>
            <w:vMerge w:val="continue"/>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管线遮蔽</w:t>
            </w:r>
          </w:p>
        </w:tc>
        <w:tc>
          <w:tcPr>
            <w:tcW w:w="3583" w:type="dxa"/>
            <w:gridSpan w:val="2"/>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主要入户通道顶面及墙面遮蔽处理、其余位置喷白漆</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所有管线均遮蔽处理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1360" w:hRule="atLeast"/>
          <w:tblCellSpacing w:w="0" w:type="dxa"/>
        </w:trPr>
        <w:tc>
          <w:tcPr>
            <w:tcW w:w="373" w:type="dxa"/>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车行道及停车位</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车行道路沿石</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为平道牙</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1、车道：混凝土/沥青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2、非机动车停车位：透水混凝土/透水沥青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3、机动车停车位：沥青划线；</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1、车道：沥青＋部分仿石PC砖；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2、非机动车停车位：透水混凝土/仿石PC砖（选配）；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3、机动车停车位：沥青/仿石PC砖（选配）；</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1、车道：沥青/仿石PC砖；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3、机动车停车位：沥青/仿石PC砖；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420" w:hRule="atLeast"/>
          <w:tblCellSpacing w:w="0" w:type="dxa"/>
        </w:trPr>
        <w:tc>
          <w:tcPr>
            <w:tcW w:w="373" w:type="dxa"/>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人行道</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主要区域铺装</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透水砖/仿石PC砖/其他；</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透水砖/仿石PC砖/其他；</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仿石PC砖/石材/其他；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720" w:hRule="atLeast"/>
          <w:tblCellSpacing w:w="0" w:type="dxa"/>
        </w:trPr>
        <w:tc>
          <w:tcPr>
            <w:tcW w:w="373" w:type="dxa"/>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水电及设备</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庭院灯、草坪灯、设备等（成品购买）</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庭院灯、草坪灯、设备等（成品购买），可少量定制景观灯柱</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设备等成品为主，庭院灯、草坪灯、景观灯柱可适当定制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669" w:type="dxa"/>
            <w:left w:w="0" w:type="dxa"/>
            <w:bottom w:w="0" w:type="dxa"/>
            <w:right w:w="0" w:type="dxa"/>
          </w:tblCellMar>
        </w:tblPrEx>
        <w:trPr>
          <w:trHeight w:val="900" w:hRule="atLeast"/>
          <w:tblCellSpacing w:w="0" w:type="dxa"/>
        </w:trPr>
        <w:tc>
          <w:tcPr>
            <w:tcW w:w="373" w:type="dxa"/>
            <w:tcBorders>
              <w:tl2br w:val="nil"/>
              <w:tr2bl w:val="nil"/>
            </w:tcBorders>
            <w:shd w:val="clear" w:color="auto" w:fill="DCDCDC"/>
            <w:noWrap w:val="0"/>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建筑功能性构筑物</w:t>
            </w:r>
          </w:p>
        </w:tc>
        <w:tc>
          <w:tcPr>
            <w:tcW w:w="1751" w:type="dxa"/>
            <w:gridSpan w:val="2"/>
            <w:tcBorders>
              <w:tl2br w:val="nil"/>
              <w:tr2bl w:val="nil"/>
            </w:tcBorders>
            <w:shd w:val="clear" w:color="auto" w:fill="DCDCDC"/>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1228"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绿化遮挡</w:t>
            </w:r>
          </w:p>
        </w:tc>
        <w:tc>
          <w:tcPr>
            <w:tcW w:w="2355"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优先绿化遮挡，无法遮挡考虑装饰：通风井装饰、采光井装饰</w:t>
            </w:r>
          </w:p>
        </w:tc>
        <w:tc>
          <w:tcPr>
            <w:tcW w:w="2649" w:type="dxa"/>
            <w:tcBorders>
              <w:tl2br w:val="nil"/>
              <w:tr2bl w:val="nil"/>
            </w:tcBorders>
            <w:noWrap w:val="0"/>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优先绿化遮挡，无法遮挡考虑装饰：通风井装饰、采光井装饰、地下出入口构筑物装饰</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eastAsia="zh-CN"/>
        </w:rPr>
      </w:pPr>
      <w:r>
        <w:rPr>
          <w:rFonts w:hint="eastAsia"/>
          <w:lang w:eastAsia="zh-CN"/>
        </w:rPr>
        <w:t>附件</w:t>
      </w:r>
      <w:r>
        <w:rPr>
          <w:rFonts w:hint="eastAsia"/>
          <w:lang w:val="en-US" w:eastAsia="zh-CN"/>
        </w:rPr>
        <w:t>二</w:t>
      </w:r>
      <w:r>
        <w:rPr>
          <w:rFonts w:hint="eastAsia"/>
          <w:lang w:eastAsia="zh-CN"/>
        </w:rPr>
        <w:t>：</w:t>
      </w:r>
    </w:p>
    <w:tbl>
      <w:tblPr>
        <w:tblStyle w:val="2"/>
        <w:tblW w:w="5000" w:type="pct"/>
        <w:tblInd w:w="0" w:type="dxa"/>
        <w:tblLayout w:type="autofit"/>
        <w:tblCellMar>
          <w:top w:w="0" w:type="dxa"/>
          <w:left w:w="108" w:type="dxa"/>
          <w:bottom w:w="0" w:type="dxa"/>
          <w:right w:w="108" w:type="dxa"/>
        </w:tblCellMar>
      </w:tblPr>
      <w:tblGrid>
        <w:gridCol w:w="557"/>
        <w:gridCol w:w="631"/>
        <w:gridCol w:w="631"/>
        <w:gridCol w:w="2291"/>
        <w:gridCol w:w="1046"/>
        <w:gridCol w:w="557"/>
        <w:gridCol w:w="2809"/>
      </w:tblGrid>
      <w:tr>
        <w:tblPrEx>
          <w:tblCellMar>
            <w:top w:w="0" w:type="dxa"/>
            <w:left w:w="108" w:type="dxa"/>
            <w:bottom w:w="0" w:type="dxa"/>
            <w:right w:w="108" w:type="dxa"/>
          </w:tblCellMar>
        </w:tblPrEx>
        <w:trPr>
          <w:trHeight w:val="583"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482"/>
              <w:jc w:val="center"/>
              <w:rPr>
                <w:rFonts w:hint="eastAsia" w:ascii="宋体" w:hAnsi="宋体" w:cs="宋体"/>
                <w:b/>
                <w:bCs/>
                <w:color w:val="000000"/>
                <w:sz w:val="22"/>
                <w:lang w:eastAsia="zh-CN"/>
              </w:rPr>
            </w:pPr>
            <w:r>
              <w:rPr>
                <w:rFonts w:hint="eastAsia" w:ascii="宋体" w:hAnsi="宋体"/>
                <w:b/>
                <w:sz w:val="21"/>
                <w:szCs w:val="21"/>
                <w:lang w:eastAsia="zh-CN"/>
              </w:rPr>
              <w:t>景观相关指标控制表</w:t>
            </w:r>
          </w:p>
        </w:tc>
      </w:tr>
      <w:tr>
        <w:tblPrEx>
          <w:tblCellMar>
            <w:top w:w="0" w:type="dxa"/>
            <w:left w:w="108" w:type="dxa"/>
            <w:bottom w:w="0" w:type="dxa"/>
            <w:right w:w="108" w:type="dxa"/>
          </w:tblCellMar>
        </w:tblPrEx>
        <w:trPr>
          <w:trHeight w:val="583" w:hRule="atLeast"/>
        </w:trPr>
        <w:tc>
          <w:tcPr>
            <w:tcW w:w="366" w:type="pct"/>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rPr>
                <w:rFonts w:ascii="宋体" w:hAnsi="宋体" w:cs="宋体"/>
                <w:b/>
                <w:bCs/>
                <w:color w:val="000000"/>
                <w:sz w:val="18"/>
                <w:szCs w:val="18"/>
                <w:lang w:eastAsia="zh-CN"/>
              </w:rPr>
            </w:pPr>
            <w:r>
              <w:rPr>
                <w:rFonts w:hint="eastAsia" w:ascii="宋体" w:hAnsi="宋体" w:cs="宋体"/>
                <w:b/>
                <w:bCs/>
                <w:color w:val="000000"/>
                <w:sz w:val="18"/>
                <w:szCs w:val="18"/>
                <w:lang w:eastAsia="zh-CN"/>
              </w:rPr>
              <w:t>序号</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项目</w:t>
            </w:r>
          </w:p>
        </w:tc>
        <w:tc>
          <w:tcPr>
            <w:tcW w:w="603" w:type="pct"/>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单位</w:t>
            </w:r>
          </w:p>
        </w:tc>
        <w:tc>
          <w:tcPr>
            <w:tcW w:w="366" w:type="pct"/>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数据</w:t>
            </w:r>
          </w:p>
        </w:tc>
        <w:tc>
          <w:tcPr>
            <w:tcW w:w="1616" w:type="pct"/>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备注</w:t>
            </w:r>
          </w:p>
        </w:tc>
      </w:tr>
      <w:tr>
        <w:tblPrEx>
          <w:tblCellMar>
            <w:top w:w="0" w:type="dxa"/>
            <w:left w:w="108" w:type="dxa"/>
            <w:bottom w:w="0" w:type="dxa"/>
            <w:right w:w="108" w:type="dxa"/>
          </w:tblCellMar>
        </w:tblPrEx>
        <w:trPr>
          <w:trHeight w:val="285"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1</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规划用地面积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85"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2</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住户（套）数</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户（套）</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85"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3</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地面机动车停车位</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85"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4</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地面非机动车停车位</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85"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5</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绿地面积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85"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6</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绿地率</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7</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儿童活动场地面积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8</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老年活动场地面积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9</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运动场地面积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855" w:hRule="atLeast"/>
        </w:trPr>
        <w:tc>
          <w:tcPr>
            <w:tcW w:w="366"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default" w:ascii="宋体" w:hAnsi="宋体" w:cs="宋体"/>
                <w:color w:val="000000"/>
                <w:sz w:val="22"/>
                <w:lang w:val="en-US" w:eastAsia="zh-CN"/>
              </w:rPr>
            </w:pPr>
            <w:r>
              <w:rPr>
                <w:rFonts w:hint="eastAsia" w:ascii="宋体" w:hAnsi="宋体" w:cs="宋体"/>
                <w:color w:val="000000"/>
                <w:sz w:val="22"/>
                <w:lang w:val="en-US" w:eastAsia="zh-CN"/>
              </w:rPr>
              <w:t>10</w:t>
            </w:r>
          </w:p>
        </w:tc>
        <w:tc>
          <w:tcPr>
            <w:tcW w:w="2048" w:type="pct"/>
            <w:gridSpan w:val="3"/>
            <w:tcBorders>
              <w:top w:val="single" w:color="auto" w:sz="4" w:space="0"/>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住宅区露天地面景观面积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项总数的__100___%</w:t>
            </w:r>
          </w:p>
        </w:tc>
      </w:tr>
      <w:tr>
        <w:tblPrEx>
          <w:tblCellMar>
            <w:top w:w="0" w:type="dxa"/>
            <w:left w:w="108" w:type="dxa"/>
            <w:bottom w:w="0" w:type="dxa"/>
            <w:right w:w="108" w:type="dxa"/>
          </w:tblCellMar>
        </w:tblPrEx>
        <w:trPr>
          <w:trHeight w:val="285"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其中</w:t>
            </w:r>
          </w:p>
        </w:tc>
        <w:tc>
          <w:tcPr>
            <w:tcW w:w="1683" w:type="pct"/>
            <w:gridSpan w:val="2"/>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住宅区露天地面硬景面积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70"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restar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其中</w:t>
            </w:r>
          </w:p>
        </w:tc>
        <w:tc>
          <w:tcPr>
            <w:tcW w:w="13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70"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石材人行道及广场</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70"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木质平台及栈道</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300"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硬底水景（不含泳池）</w:t>
            </w:r>
            <w:r>
              <w:rPr>
                <w:rFonts w:ascii="Times New Roman" w:hAnsi="Times New Roman"/>
                <w:color w:val="000000"/>
                <w:sz w:val="22"/>
                <w:lang w:eastAsia="zh-CN"/>
              </w:rPr>
              <w:t xml:space="preserve"> </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85"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泳池水面</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85"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构筑物</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85"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塑胶场地</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285"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318"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非石材人行道及广场</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330" w:hRule="atLeast"/>
        </w:trPr>
        <w:tc>
          <w:tcPr>
            <w:tcW w:w="36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364"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1683" w:type="pct"/>
            <w:gridSpan w:val="2"/>
            <w:tcBorders>
              <w:top w:val="single" w:color="auto" w:sz="4" w:space="0"/>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住宅区露天地面绿化面积</w:t>
            </w:r>
          </w:p>
        </w:tc>
        <w:tc>
          <w:tcPr>
            <w:tcW w:w="603"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CellMar>
            <w:top w:w="0" w:type="dxa"/>
            <w:left w:w="108" w:type="dxa"/>
            <w:bottom w:w="0" w:type="dxa"/>
            <w:right w:w="108" w:type="dxa"/>
          </w:tblCellMar>
        </w:tblPrEx>
        <w:trPr>
          <w:trHeight w:val="1080" w:hRule="atLeast"/>
        </w:trPr>
        <w:tc>
          <w:tcPr>
            <w:tcW w:w="366"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default" w:ascii="宋体" w:hAnsi="宋体" w:cs="宋体"/>
                <w:color w:val="000000"/>
                <w:sz w:val="22"/>
                <w:lang w:val="en-US" w:eastAsia="zh-CN"/>
              </w:rPr>
            </w:pPr>
            <w:r>
              <w:rPr>
                <w:rFonts w:hint="eastAsia" w:ascii="宋体" w:hAnsi="宋体" w:cs="宋体"/>
                <w:color w:val="000000"/>
                <w:sz w:val="22"/>
                <w:lang w:val="en-US" w:eastAsia="zh-CN"/>
              </w:rPr>
              <w:t>11</w:t>
            </w:r>
          </w:p>
        </w:tc>
        <w:tc>
          <w:tcPr>
            <w:tcW w:w="2048" w:type="pct"/>
            <w:gridSpan w:val="3"/>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硬软比</w:t>
            </w:r>
          </w:p>
        </w:tc>
        <w:tc>
          <w:tcPr>
            <w:tcW w:w="603"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w:t>
            </w:r>
          </w:p>
        </w:tc>
        <w:tc>
          <w:tcPr>
            <w:tcW w:w="36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616" w:type="pct"/>
            <w:tcBorders>
              <w:top w:val="nil"/>
              <w:left w:val="nil"/>
              <w:bottom w:val="single" w:color="auto" w:sz="4" w:space="0"/>
              <w:right w:val="single" w:color="auto" w:sz="4" w:space="0"/>
            </w:tcBorders>
            <w:noWrap w:val="0"/>
            <w:vAlign w:val="center"/>
          </w:tcPr>
          <w:p>
            <w:pPr>
              <w:pageBreakBefore w:val="0"/>
              <w:numPr>
                <w:ilvl w:val="0"/>
                <w:numId w:val="1"/>
              </w:numPr>
              <w:kinsoku/>
              <w:wordWrap/>
              <w:overflowPunct/>
              <w:topLinePunct w:val="0"/>
              <w:autoSpaceDE/>
              <w:autoSpaceDN/>
              <w:bidi w:val="0"/>
              <w:spacing w:line="360" w:lineRule="auto"/>
              <w:ind w:firstLine="0" w:firstLineChars="0"/>
              <w:jc w:val="left"/>
              <w:rPr>
                <w:rFonts w:hint="eastAsia" w:ascii="宋体" w:hAnsi="宋体" w:cs="宋体"/>
                <w:color w:val="000000"/>
                <w:sz w:val="22"/>
                <w:lang w:eastAsia="zh-CN"/>
              </w:rPr>
            </w:pPr>
            <w:r>
              <w:rPr>
                <w:rFonts w:hint="eastAsia" w:ascii="宋体" w:hAnsi="宋体" w:cs="宋体"/>
                <w:color w:val="000000"/>
                <w:sz w:val="22"/>
                <w:lang w:eastAsia="zh-CN"/>
              </w:rPr>
              <w:t>住宅区露天地面硬景面积与绿化面积的比值；</w:t>
            </w:r>
          </w:p>
          <w:p>
            <w:pPr>
              <w:pageBreakBefore w:val="0"/>
              <w:numPr>
                <w:ilvl w:val="0"/>
                <w:numId w:val="1"/>
              </w:numPr>
              <w:kinsoku/>
              <w:wordWrap/>
              <w:overflowPunct/>
              <w:topLinePunct w:val="0"/>
              <w:autoSpaceDE/>
              <w:autoSpaceDN/>
              <w:bidi w:val="0"/>
              <w:spacing w:line="360" w:lineRule="auto"/>
              <w:ind w:firstLine="0" w:firstLineChars="0"/>
              <w:jc w:val="left"/>
              <w:rPr>
                <w:rFonts w:hint="eastAsia" w:ascii="宋体" w:hAnsi="宋体" w:cs="宋体"/>
                <w:color w:val="000000"/>
                <w:sz w:val="22"/>
                <w:lang w:eastAsia="zh-CN"/>
              </w:rPr>
            </w:pPr>
            <w:r>
              <w:rPr>
                <w:rFonts w:hint="eastAsia" w:ascii="宋体" w:hAnsi="宋体" w:cs="宋体"/>
                <w:color w:val="000000"/>
                <w:sz w:val="22"/>
                <w:lang w:eastAsia="zh-CN"/>
              </w:rPr>
              <w:t>草地及地被的比值。</w:t>
            </w:r>
          </w:p>
        </w:tc>
      </w:tr>
    </w:tbl>
    <w:p>
      <w:pPr>
        <w:rPr>
          <w:rFonts w:hint="eastAsia"/>
          <w:lang w:eastAsia="zh-CN"/>
        </w:rPr>
      </w:pPr>
    </w:p>
    <w:p>
      <w:pPr>
        <w:rPr>
          <w:rFonts w:hint="eastAsia"/>
          <w:lang w:eastAsia="zh-CN"/>
        </w:rPr>
      </w:pPr>
      <w:r>
        <w:rPr>
          <w:rFonts w:hint="eastAsia"/>
          <w:lang w:eastAsia="zh-CN"/>
        </w:rPr>
        <w:t>附件</w:t>
      </w:r>
      <w:r>
        <w:rPr>
          <w:rFonts w:hint="eastAsia"/>
          <w:lang w:val="en-US" w:eastAsia="zh-CN"/>
        </w:rPr>
        <w:t>三</w:t>
      </w:r>
      <w:r>
        <w:rPr>
          <w:rFonts w:hint="eastAsia"/>
          <w:lang w:eastAsia="zh-CN"/>
        </w:rPr>
        <w:t>：</w:t>
      </w:r>
    </w:p>
    <w:tbl>
      <w:tblPr>
        <w:tblStyle w:val="2"/>
        <w:tblW w:w="5000" w:type="pct"/>
        <w:tblInd w:w="0" w:type="dxa"/>
        <w:tblLayout w:type="autofit"/>
        <w:tblCellMar>
          <w:top w:w="0" w:type="dxa"/>
          <w:left w:w="108" w:type="dxa"/>
          <w:bottom w:w="0" w:type="dxa"/>
          <w:right w:w="108" w:type="dxa"/>
        </w:tblCellMar>
      </w:tblPr>
      <w:tblGrid>
        <w:gridCol w:w="850"/>
        <w:gridCol w:w="3034"/>
        <w:gridCol w:w="850"/>
        <w:gridCol w:w="1237"/>
        <w:gridCol w:w="850"/>
        <w:gridCol w:w="851"/>
        <w:gridCol w:w="850"/>
      </w:tblGrid>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480"/>
              <w:jc w:val="center"/>
              <w:rPr>
                <w:rFonts w:hint="eastAsia" w:ascii="宋体" w:hAnsi="宋体" w:cs="宋体"/>
                <w:b/>
                <w:bCs/>
                <w:color w:val="000000"/>
                <w:sz w:val="22"/>
                <w:lang w:eastAsia="zh-CN"/>
              </w:rPr>
            </w:pPr>
            <w:r>
              <w:rPr>
                <w:rFonts w:ascii="宋体" w:hAnsi="宋体"/>
                <w:b/>
                <w:sz w:val="21"/>
                <w:szCs w:val="21"/>
                <w:lang w:eastAsia="zh-CN"/>
              </w:rPr>
              <w:t>景观估算表</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项目名称：</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序号</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名称</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单位</w:t>
            </w:r>
          </w:p>
        </w:tc>
        <w:tc>
          <w:tcPr>
            <w:tcW w:w="726"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数量</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单价</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总价</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备注</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一、项目基础指标</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红线面积</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建筑占地面积</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景观面积</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二、景观造价预估：</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主次出入口</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主入口门楼</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次入口岗亭</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铺装园路广场</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沥青道路</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花岗岩铺装</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透水砖铺装</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木平台</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5</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塑胶地垫（</w:t>
            </w:r>
            <w:r>
              <w:rPr>
                <w:rFonts w:hint="eastAsia" w:ascii="宋体" w:hAnsi="宋体" w:cs="宋体"/>
                <w:color w:val="000000"/>
                <w:sz w:val="21"/>
                <w:szCs w:val="21"/>
                <w:lang w:eastAsia="zh-CN"/>
              </w:rPr>
              <w:t>EPDM</w:t>
            </w:r>
            <w:r>
              <w:rPr>
                <w:rFonts w:hint="eastAsia" w:ascii="宋体" w:hAnsi="宋体" w:cs="宋体"/>
                <w:color w:val="000000"/>
                <w:sz w:val="22"/>
                <w:lang w:eastAsia="zh-CN"/>
              </w:rPr>
              <w:t>）</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6</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220" w:firstLineChars="100"/>
              <w:jc w:val="left"/>
              <w:rPr>
                <w:rFonts w:ascii="宋体" w:hAnsi="宋体" w:cs="宋体"/>
                <w:color w:val="000000"/>
                <w:sz w:val="22"/>
                <w:lang w:eastAsia="zh-CN"/>
              </w:rPr>
            </w:pPr>
            <w:r>
              <w:rPr>
                <w:rFonts w:hint="eastAsia" w:ascii="宋体" w:hAnsi="宋体" w:cs="宋体"/>
                <w:color w:val="000000"/>
                <w:sz w:val="22"/>
                <w:lang w:eastAsia="zh-CN"/>
              </w:rPr>
              <w:t>假草坪</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7</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围墙</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围墙</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M</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000000"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地上构筑物</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地下车库雨棚</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景观墙</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廊架</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景亭</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5</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雕塑小品</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树池</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雕塑</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花钵小品</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车位</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机动车停车位</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非机动车停车位</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水景绿化</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绿化</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水景</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5000" w:type="pct"/>
            <w:gridSpan w:val="7"/>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配套设施</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177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水电安装</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照明灯具</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499" w:type="pct"/>
            <w:tcBorders>
              <w:top w:val="nil"/>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1779" w:type="pct"/>
            <w:tcBorders>
              <w:top w:val="nil"/>
              <w:left w:val="nil"/>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给排水管网</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不可预见费</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72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499"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22"/>
                <w:lang w:eastAsia="zh-CN"/>
              </w:rPr>
            </w:pPr>
            <w:r>
              <w:rPr>
                <w:rFonts w:hint="eastAsia" w:ascii="宋体" w:hAnsi="宋体" w:cs="宋体"/>
                <w:b/>
                <w:bCs/>
                <w:color w:val="000000"/>
                <w:sz w:val="22"/>
                <w:lang w:eastAsia="zh-CN"/>
              </w:rPr>
              <w:t>总成本</w:t>
            </w:r>
          </w:p>
        </w:tc>
        <w:tc>
          <w:tcPr>
            <w:tcW w:w="2721" w:type="pct"/>
            <w:gridSpan w:val="5"/>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　</w:t>
            </w:r>
          </w:p>
        </w:tc>
      </w:tr>
      <w:tr>
        <w:tblPrEx>
          <w:tblCellMar>
            <w:top w:w="0" w:type="dxa"/>
            <w:left w:w="108" w:type="dxa"/>
            <w:bottom w:w="0" w:type="dxa"/>
            <w:right w:w="108" w:type="dxa"/>
          </w:tblCellMar>
        </w:tblPrEx>
        <w:trPr>
          <w:trHeight w:val="270" w:hRule="atLeast"/>
        </w:trPr>
        <w:tc>
          <w:tcPr>
            <w:tcW w:w="2279" w:type="pct"/>
            <w:gridSpan w:val="2"/>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22"/>
                <w:lang w:eastAsia="zh-CN"/>
              </w:rPr>
            </w:pPr>
            <w:r>
              <w:rPr>
                <w:rFonts w:hint="eastAsia" w:ascii="宋体" w:hAnsi="宋体" w:cs="宋体"/>
                <w:b/>
                <w:bCs/>
                <w:color w:val="000000"/>
                <w:sz w:val="22"/>
                <w:lang w:eastAsia="zh-CN"/>
              </w:rPr>
              <w:t>景观单价</w:t>
            </w:r>
          </w:p>
        </w:tc>
        <w:tc>
          <w:tcPr>
            <w:tcW w:w="2721" w:type="pct"/>
            <w:gridSpan w:val="5"/>
            <w:tcBorders>
              <w:top w:val="single" w:color="auto" w:sz="4" w:space="0"/>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　</w:t>
            </w:r>
          </w:p>
        </w:tc>
      </w:tr>
    </w:tbl>
    <w:p>
      <w:pPr>
        <w:rPr>
          <w:rFonts w:hint="eastAsia"/>
          <w:lang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附件四</w:t>
      </w:r>
    </w:p>
    <w:p>
      <w:pPr>
        <w:jc w:val="center"/>
        <w:rPr>
          <w:rFonts w:hint="eastAsia"/>
          <w:highlight w:val="yellow"/>
          <w:lang w:val="en-US" w:eastAsia="zh-CN"/>
        </w:rPr>
      </w:pPr>
      <w:r>
        <w:rPr>
          <w:rFonts w:ascii="宋体" w:hAnsi="宋体"/>
          <w:b/>
          <w:szCs w:val="24"/>
          <w:lang w:eastAsia="zh-CN"/>
        </w:rPr>
        <w:t>景观</w:t>
      </w:r>
      <w:r>
        <w:rPr>
          <w:rFonts w:hint="eastAsia" w:ascii="宋体" w:hAnsi="宋体"/>
          <w:b/>
          <w:szCs w:val="24"/>
          <w:lang w:eastAsia="zh-CN"/>
        </w:rPr>
        <w:t>施工图技术核查清单</w:t>
      </w:r>
    </w:p>
    <w:tbl>
      <w:tblPr>
        <w:tblStyle w:val="2"/>
        <w:tblW w:w="5000" w:type="pct"/>
        <w:tblInd w:w="0" w:type="dxa"/>
        <w:tblLayout w:type="autofit"/>
        <w:tblCellMar>
          <w:top w:w="0" w:type="dxa"/>
          <w:left w:w="108" w:type="dxa"/>
          <w:bottom w:w="0" w:type="dxa"/>
          <w:right w:w="108" w:type="dxa"/>
        </w:tblCellMar>
      </w:tblPr>
      <w:tblGrid>
        <w:gridCol w:w="879"/>
        <w:gridCol w:w="881"/>
        <w:gridCol w:w="4114"/>
        <w:gridCol w:w="881"/>
        <w:gridCol w:w="881"/>
        <w:gridCol w:w="886"/>
      </w:tblGrid>
      <w:tr>
        <w:tblPrEx>
          <w:tblCellMar>
            <w:top w:w="0" w:type="dxa"/>
            <w:left w:w="108" w:type="dxa"/>
            <w:bottom w:w="0" w:type="dxa"/>
            <w:right w:w="108" w:type="dxa"/>
          </w:tblCellMar>
        </w:tblPrEx>
        <w:trPr>
          <w:trHeight w:val="285" w:hRule="atLeast"/>
        </w:trPr>
        <w:tc>
          <w:tcPr>
            <w:tcW w:w="5000" w:type="pct"/>
            <w:gridSpan w:val="6"/>
            <w:tcBorders>
              <w:top w:val="single" w:color="auto" w:sz="4" w:space="0"/>
              <w:left w:val="single" w:color="auto" w:sz="4" w:space="0"/>
              <w:bottom w:val="single" w:color="auto" w:sz="4" w:space="0"/>
              <w:right w:val="single" w:color="auto" w:sz="4" w:space="0"/>
            </w:tcBorders>
            <w:shd w:val="clear" w:color="000000" w:fill="DBE5F1"/>
            <w:noWrap w:val="0"/>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H-2景观专业（施工图）</w:t>
            </w:r>
          </w:p>
        </w:tc>
      </w:tr>
      <w:tr>
        <w:tblPrEx>
          <w:tblCellMar>
            <w:top w:w="0" w:type="dxa"/>
            <w:left w:w="108" w:type="dxa"/>
            <w:bottom w:w="0" w:type="dxa"/>
            <w:right w:w="108" w:type="dxa"/>
          </w:tblCellMar>
        </w:tblPrEx>
        <w:trPr>
          <w:trHeight w:val="285" w:hRule="atLeast"/>
        </w:trPr>
        <w:tc>
          <w:tcPr>
            <w:tcW w:w="1033" w:type="pct"/>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项目名称</w:t>
            </w:r>
          </w:p>
        </w:tc>
        <w:tc>
          <w:tcPr>
            <w:tcW w:w="3966" w:type="pct"/>
            <w:gridSpan w:val="4"/>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部位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分项</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审查内容</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设计单位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自查</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施工单位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核查</w:t>
            </w:r>
          </w:p>
        </w:tc>
        <w:tc>
          <w:tcPr>
            <w:tcW w:w="518"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备注</w:t>
            </w:r>
          </w:p>
        </w:tc>
      </w:tr>
      <w:tr>
        <w:tblPrEx>
          <w:tblCellMar>
            <w:top w:w="0" w:type="dxa"/>
            <w:left w:w="108" w:type="dxa"/>
            <w:bottom w:w="0" w:type="dxa"/>
            <w:right w:w="108" w:type="dxa"/>
          </w:tblCellMar>
        </w:tblPrEx>
        <w:trPr>
          <w:trHeight w:val="285" w:hRule="atLeast"/>
        </w:trPr>
        <w:tc>
          <w:tcPr>
            <w:tcW w:w="516" w:type="pct"/>
            <w:vMerge w:val="restart"/>
            <w:tcBorders>
              <w:top w:val="nil"/>
              <w:left w:val="single" w:color="auto" w:sz="4" w:space="0"/>
              <w:bottom w:val="single" w:color="auto" w:sz="4" w:space="0"/>
              <w:right w:val="single" w:color="auto" w:sz="4" w:space="0"/>
            </w:tcBorders>
            <w:shd w:val="clear" w:color="000000" w:fill="EAF1DD"/>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1总图</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图纸是否完整、索引、编号是否正确</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坐标定位是否正确</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工程设计是否严格执行国家强制性技术标准、规范、规程、规定</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是否套入建筑底图、市政图纸</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是否延续方案设计风格及空间意图</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是否提供景观各项经济指标，便于成本复核</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与建筑及其他专业交界处图纸是否完整。（如各种灰空间，出入口，井口等）</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地形设计覆土是否足够，堆坡较高处处理是否合理，是否同主体单位核对过地形堆坡可行性及安全性</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112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竖向总图是否完整表达整个场地的景观标高情况，包含铺装面标高、墙体完成面标高、室内外交接处标高、市政道路驳接处标高、水体底部标高、水面标高、岸面标高、台阶完成面标高、地形标高、斜坡标注控制性标高，标高数字前需根据不同标注对象进行分类</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室内外高差宜&gt;150mm,防止暴雨积水倒灌</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建筑，道路，绿化，水深各项标高关系是否合理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消防车道、登高面是否符合验收要求</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各道路分级宽度，分级做法是否合理（车行道使用沥青路面，人行道使用用花岗岩或透水铺装）</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设计是否进行景观优化并满足消防要求并提交主体单位认可</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需对景观施工图与综合管网图进行叠图，符合集团合图标准，复核燃气、电力、给水管线上是否有水景、大型种植</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图上是否有标明红线、围墙线等；有地下车库的是否有表示出地下车库线，景观构筑物是否有避免一半位于地库上一半位于地库外</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restart"/>
            <w:tcBorders>
              <w:top w:val="nil"/>
              <w:left w:val="single" w:color="auto" w:sz="4" w:space="0"/>
              <w:bottom w:val="single" w:color="auto" w:sz="4" w:space="0"/>
              <w:right w:val="single" w:color="auto" w:sz="4" w:space="0"/>
            </w:tcBorders>
            <w:shd w:val="clear" w:color="000000" w:fill="DBE5F1"/>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2硬景</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人行道、车行道、广场、木平台、台阶、道牙、停车位是否有详细做法设计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所有铺装平面是否清晰表达，铺装图是否考虑到对缝关系，是否避免碎小铺贴、减少切割</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沥青路面设置花岗岩路沿石，人行园路设置单侧排水沟</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室外地面石材面层不能出现大面积的的光面</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异形石材是否有画出大样图、标明半径、长度、宽度，是否标明异形加工</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园路、道路铺装是否有绘制标准段</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台阶、踏步等侧面裸露处是否有贴面、压石头、种植等处理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水景面层材料是否为耐脏、防滑、易清洗的材料，是否防返碱处理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水景是否预留溢水管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水景平面是否表示出泵坑尺寸、位置、做法、预埋排水管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水景是否有设置防水层：硬底水池采用结构+卷材防水，软底采用防水毯防水</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有顶构筑物是否有落水管，不可影响视觉效果，需要预埋管的构架是否有绘制出预埋管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成品雕塑、花钵、小品是否有定位，大致尺寸和选型图片</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围墙、院墙、岗亭是否延续方案设计风格，是否有详细做法设计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铁艺大门是否考虑门轴与构筑物关系，铁艺门是否能完全打开</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构架结构图与土建图是否对应的上</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台阶顶和台阶底高差与台阶级数是否对应的上</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详图中标高与竖向总图和详图尺寸标注是否对应，采用相对标高的有没有0.00的对应值</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园路上井盖是否设置成双层井盖，绿化中井盖是否设置成植草井盖</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各设备间（区域）是否设计汀步抵达</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观赏性小品在低于1.8m的部位不应设计尖、刺、利刃形状。若设计需要则必须在此部位避开道路或采取防护措施。</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路沿石立面及转角交接处应柔化处理，不留直角边</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人行道路、集中活动区域旁花坛边角应柔化处理，不留直角边</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小区室外停车位不应临近一层房屋的厅房，如临近应有隔离措施</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儿童设施位置考虑不影响附近业主生活，与水景、采光井、道路等设施保持一定安全距离，应设置为软质地面</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挡墙，围墙，景庭，廊架等大型构筑结构上是否合理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主次入口是否预留可视对讲刷卡位，入户LOGO是否位置合理，安装合理，尺寸明确</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楼宇入户区域铺装应讲究对称性，强化景观效果。</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对有沉降风险的区域在基础上有无特殊考虑</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岗亭是否满足物业需求（功能，尺寸）</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是否满足物业对养护专用通道的需求，汀步到达</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13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b/>
                <w:bCs/>
                <w:sz w:val="18"/>
                <w:szCs w:val="18"/>
                <w:lang w:eastAsia="zh-CN"/>
              </w:rPr>
              <w:t>室外如设泳池需特别申请</w:t>
            </w:r>
            <w:r>
              <w:rPr>
                <w:rFonts w:hint="eastAsia" w:ascii="宋体" w:hAnsi="宋体" w:eastAsia="宋体" w:cs="宋体"/>
                <w:sz w:val="18"/>
                <w:szCs w:val="18"/>
                <w:lang w:eastAsia="zh-CN"/>
              </w:rPr>
              <w:t>。公共泳池应分设浅水区（水深1.2m以下）和深水区（水深1.2m以上，1.8m以下）。泳池底为斜坡时，其坡度不大于8%，儿童涉水池应单独设置，水深不得大于0.6m，与泳池间有明显隔断，泳池周边地面应采用防滑材料。应结合环境，采用宽2m以上高度1.2m以上密植灌木带，或1.4m以上栏杆将游泳池围合隔离</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材料选择：1.是否与甲方确认的样板一致，2.审查石材面层、尺寸、厚度，3.审查材料价格(主要铺装石材应选择200元/平米以下）</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restart"/>
            <w:tcBorders>
              <w:top w:val="nil"/>
              <w:left w:val="single" w:color="auto" w:sz="4" w:space="0"/>
              <w:bottom w:val="single" w:color="auto" w:sz="4" w:space="0"/>
              <w:right w:val="single" w:color="auto" w:sz="4" w:space="0"/>
            </w:tcBorders>
            <w:shd w:val="clear" w:color="000000" w:fill="EAF1DD"/>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3海绵城市</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要求对景观施工图与综合管网图、海绵设施管线图进行叠图，给排水在此基础上是否合理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雨水花园、下凹绿地等海绵措施中溢水口标高应略高于最低点，坡度应舒适平顺。</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restart"/>
            <w:tcBorders>
              <w:top w:val="nil"/>
              <w:left w:val="single" w:color="auto" w:sz="4" w:space="0"/>
              <w:bottom w:val="single" w:color="auto" w:sz="4" w:space="0"/>
              <w:right w:val="single" w:color="auto" w:sz="4" w:space="0"/>
            </w:tcBorders>
            <w:shd w:val="clear" w:color="000000" w:fill="DBE5F1"/>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4软景</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乔木、灌木、草坪比例是否满足集团标准设计要求（安商房1:1:8，商品房1:2:7）</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种植空间设计是否满足方案空间营造的要求</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种植设计是否考虑到绿化组团效果，需乔灌搭配、造型饱满、色彩丰富</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种植设计是否考虑到四季景观效果</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种植设计是否考虑地被密度合理性</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种植设计是否考虑到落叶乔木与常绿乔木的配比（3:7）</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种植设计是否考虑乔木不遮挡窗户及阳台，建筑南面5m区域内不得种植乔木，北面5m区域内不可种植常绿乔木</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种植设计是否考虑对底层住户的隐私性保护，建筑与硬质铺装间的绿化带应在靠近硬质铺装处种植3m以下的绿化组团</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种植是否结合地形设计，建筑不可为坡度最低点</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堆坡造型应靠近硬质铺装，不可位于绿地中间，避免土方过多</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种植是否考虑对景观节点进行突出处理，如：水系、廊架、景墙等</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种植是否对突出地面的构筑物进行遮挡，如：通风井、采光井、地下车库出入口、地下人行出入口、配电房、分类垃圾箱、垃圾房（非架空层位置）等</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标注是否明确、清晰</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楼宇入户区域种植应讲究对称性，强化景观效果。</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苗木是否符合常用苗木表选用品种及规格</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苗木选用是否基于苗圃供应情况，并对种类、高度、冠幅、胸径进行说明</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苗木表中注明特选苗、特大苗等重要苗木品种，需附重要苗木选型意向图。</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无立道牙收边区域的软硬景交界处应采用200~300草坪收边处理，防止泥沙污染；灌木最外圈是否采用不脱脚、形态饱满的品种</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时令草花只使用于展示区，是否根据当地苗木市场当季进行选择，并提供备选</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小区与城市道路接驳处，应种植密集的树木，便于隔音降噪、挡尘</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是否有后期为物业带来很大维护困扰的植物，容易虫害、长势不佳等</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restart"/>
            <w:tcBorders>
              <w:top w:val="nil"/>
              <w:left w:val="single" w:color="auto" w:sz="4" w:space="0"/>
              <w:bottom w:val="single" w:color="auto" w:sz="4" w:space="0"/>
              <w:right w:val="single" w:color="auto" w:sz="4" w:space="0"/>
            </w:tcBorders>
            <w:shd w:val="clear" w:color="000000" w:fill="EAF1DD"/>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 5水电 </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要求对景观施工图与综合管网图进行叠图，给排水在此基础上是否合理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灌溉系统是否根据绿化种植布置（每个种植角落都应浇灌的到）、是否按照物业需求布置物业取水点，给水管线是否结合综合官网布置最短路径。</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是否在每个种植池预留灌溉取水点。取水点半径25米</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90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雨水口应结合园路每个一段距离设置，同时结合地形在低洼处必须设置雨水口，面积特别大的广场应该采用边沟排水，种植微地形低洼处不利于排水的应设置雨水口，雨水口间串联不宜超过3个</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结合建筑排水设置情况是否需要景观设置周边排水明沟、或者排水暗沟</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低洼处易积水处可适当增加雨水口</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木平台是否设置导水条及排水口，排水口是否与景观排水管网相连</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绿化带中排水口采用环氧树脂雨水篦子，表面需覆盖黑色卵石或仿真草坪。广场周边排水明沟如使用与周边同石材排水盖板应适当增加排水盖板厚度（不小于50厚），应有大样图</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园路结合铺装设置排水口的应适当增加排水板厚度（不小于50厚），并有大样图</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沥青道路采用立道牙，并设置侧排雨水口</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7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水景给水管、排水管、溢水管管径采用50，管口位置应尽量避开视线范围，如在视线范围内应将管口设计成与周边石材相同颜色，排水管一般设置在泵坑底部或侧面</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排水阀门和给水阀门应设置在同一个阀门井中，阀门井宜设置在绿化中，隐蔽处理</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5.13</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泵坑是否与土建对应。泵坑位于水池中的板盖应结合池底铺装设置为双层井盖，在绿地上的应做好植草盖板</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5.14</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景观配电箱是否放置在门卫内部</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5.15</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灯具布置图是否按照需求合理布置庭院灯、草坪灯、照树灯、泛光灯、水下灯、壁灯、柱头灯、台阶灯、LED灯等</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5.16</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灯具基础是否埋入土下</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5.17</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小区内照明不应直射住宅内部</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5.18</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灯具选型灯具选型图片、尺寸颜色等技术参数列表及光源选型</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5.19</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回路设计是否结合物业管理需求、经济、环保的原则设计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5.20</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配电箱是否结合建筑提资以及场地景观用电负荷设计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285" w:hRule="atLeast"/>
        </w:trPr>
        <w:tc>
          <w:tcPr>
            <w:tcW w:w="516" w:type="pct"/>
            <w:vMerge w:val="continue"/>
            <w:tcBorders>
              <w:top w:val="nil"/>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管道埋深是否符合规范要求。</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restart"/>
            <w:tcBorders>
              <w:top w:val="nil"/>
              <w:left w:val="single" w:color="auto" w:sz="4" w:space="0"/>
              <w:bottom w:val="single" w:color="000000" w:sz="4" w:space="0"/>
              <w:right w:val="single" w:color="auto" w:sz="4" w:space="0"/>
            </w:tcBorders>
            <w:shd w:val="clear" w:color="000000" w:fill="DBE5F1"/>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6设施</w:t>
            </w: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成品座椅、座凳、拖把池选型及点位，并硬化处理，避免影响周边绿化</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450" w:hRule="atLeast"/>
        </w:trPr>
        <w:tc>
          <w:tcPr>
            <w:tcW w:w="516" w:type="pct"/>
            <w:vMerge w:val="continue"/>
            <w:tcBorders>
              <w:top w:val="nil"/>
              <w:left w:val="single" w:color="auto" w:sz="4" w:space="0"/>
              <w:bottom w:val="single" w:color="000000"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6"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6.2</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垃圾分类：硬质铺装、花岗岩路沿石并设置排水口，周围需绿化遮挡</w:t>
            </w: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1155" w:hRule="atLeast"/>
        </w:trPr>
        <w:tc>
          <w:tcPr>
            <w:tcW w:w="516" w:type="pct"/>
            <w:tcBorders>
              <w:top w:val="nil"/>
              <w:left w:val="single" w:color="auto" w:sz="4" w:space="0"/>
              <w:bottom w:val="single" w:color="auto" w:sz="4" w:space="0"/>
              <w:right w:val="single" w:color="auto" w:sz="4" w:space="0"/>
            </w:tcBorders>
            <w:shd w:val="clear" w:color="000000" w:fill="EAF1DD"/>
            <w:noWrap/>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7成本指标</w:t>
            </w:r>
          </w:p>
        </w:tc>
        <w:tc>
          <w:tcPr>
            <w:tcW w:w="516"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7.1</w:t>
            </w:r>
          </w:p>
        </w:tc>
        <w:tc>
          <w:tcPr>
            <w:tcW w:w="2414"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成本对施工图测算的结果是否满足成本目标控制要求</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7"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518" w:type="pct"/>
            <w:tcBorders>
              <w:top w:val="nil"/>
              <w:left w:val="nil"/>
              <w:bottom w:val="single" w:color="auto" w:sz="4" w:space="0"/>
              <w:right w:val="single" w:color="auto" w:sz="4" w:space="0"/>
            </w:tcBorders>
            <w:noWrap/>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45" w:hRule="atLeast"/>
        </w:trPr>
        <w:tc>
          <w:tcPr>
            <w:tcW w:w="3447" w:type="pct"/>
            <w:gridSpan w:val="3"/>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1、请打“√”、“X”，“√”表示符合或赞同管控要点要求；“X”表示不符合或不赞同管控要点要求，不符合或不赞同在备注栏说明原因（可另附材料）；单元格划斜线表示不填写。</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2、签字要求：设计单位为景观专业负责人，并加盖公章；施工单位为项目负责人，并加盖公章。</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3、应如实核查，如发现设计成果与确认情况不符或存在虚报、瞒报设计成果的情况，将根据设计合同采取相应处罚措施。</w:t>
            </w:r>
          </w:p>
        </w:tc>
        <w:tc>
          <w:tcPr>
            <w:tcW w:w="1552" w:type="pct"/>
            <w:gridSpan w:val="3"/>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签字盖章栏</w:t>
            </w:r>
          </w:p>
        </w:tc>
      </w:tr>
      <w:tr>
        <w:tblPrEx>
          <w:tblCellMar>
            <w:top w:w="0" w:type="dxa"/>
            <w:left w:w="108" w:type="dxa"/>
            <w:bottom w:w="0" w:type="dxa"/>
            <w:right w:w="108" w:type="dxa"/>
          </w:tblCellMar>
        </w:tblPrEx>
        <w:trPr>
          <w:trHeight w:val="645" w:hRule="atLeast"/>
        </w:trPr>
        <w:tc>
          <w:tcPr>
            <w:tcW w:w="3447" w:type="pct"/>
            <w:gridSpan w:val="3"/>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设计单位</w:t>
            </w:r>
          </w:p>
        </w:tc>
        <w:tc>
          <w:tcPr>
            <w:tcW w:w="1035" w:type="pct"/>
            <w:gridSpan w:val="2"/>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CellMar>
            <w:top w:w="0" w:type="dxa"/>
            <w:left w:w="108" w:type="dxa"/>
            <w:bottom w:w="0" w:type="dxa"/>
            <w:right w:w="108" w:type="dxa"/>
          </w:tblCellMar>
        </w:tblPrEx>
        <w:trPr>
          <w:trHeight w:val="645" w:hRule="atLeast"/>
        </w:trPr>
        <w:tc>
          <w:tcPr>
            <w:tcW w:w="3447" w:type="pct"/>
            <w:gridSpan w:val="3"/>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517" w:type="pct"/>
            <w:tcBorders>
              <w:top w:val="nil"/>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施工单位</w:t>
            </w:r>
          </w:p>
        </w:tc>
        <w:tc>
          <w:tcPr>
            <w:tcW w:w="1035" w:type="pct"/>
            <w:gridSpan w:val="2"/>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bl>
    <w:p>
      <w:pPr>
        <w:rPr>
          <w:rFonts w:hint="default"/>
          <w:lang w:val="en-US" w:eastAsia="zh-CN"/>
        </w:rPr>
      </w:pPr>
      <w:r>
        <w:rPr>
          <w:rFonts w:hint="eastAsia"/>
          <w:lang w:val="en-US" w:eastAsia="zh-CN"/>
        </w:rPr>
        <w:t>附件五：</w:t>
      </w:r>
    </w:p>
    <w:p/>
    <w:tbl>
      <w:tblPr>
        <w:tblStyle w:val="2"/>
        <w:tblW w:w="9818"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950"/>
        <w:gridCol w:w="1418"/>
        <w:gridCol w:w="992"/>
        <w:gridCol w:w="1134"/>
        <w:gridCol w:w="1559"/>
        <w:gridCol w:w="2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9818" w:type="dxa"/>
            <w:gridSpan w:val="7"/>
            <w:noWrap w:val="0"/>
            <w:vAlign w:val="center"/>
          </w:tcPr>
          <w:p>
            <w:pPr>
              <w:pStyle w:val="4"/>
              <w:spacing w:line="300" w:lineRule="exact"/>
              <w:ind w:firstLine="0" w:firstLineChars="0"/>
              <w:jc w:val="center"/>
              <w:rPr>
                <w:rFonts w:hint="eastAsia" w:ascii="仿宋" w:hAnsi="仿宋" w:eastAsia="仿宋"/>
                <w:sz w:val="28"/>
                <w:szCs w:val="28"/>
                <w:u w:val="single"/>
              </w:rPr>
            </w:pPr>
            <w:r>
              <w:rPr>
                <w:rFonts w:hint="eastAsia" w:ascii="仿宋" w:hAnsi="仿宋" w:eastAsia="仿宋"/>
                <w:sz w:val="28"/>
                <w:szCs w:val="28"/>
                <w:lang w:val="en-US" w:eastAsia="zh-CN"/>
              </w:rPr>
              <w:t>XXXXXXX</w:t>
            </w:r>
            <w:r>
              <w:rPr>
                <w:rFonts w:hint="eastAsia" w:ascii="仿宋" w:hAnsi="仿宋" w:eastAsia="仿宋"/>
                <w:sz w:val="28"/>
                <w:szCs w:val="28"/>
              </w:rPr>
              <w:t>项目绿化景观工程（设计）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9818" w:type="dxa"/>
            <w:gridSpan w:val="7"/>
            <w:noWrap w:val="0"/>
            <w:vAlign w:val="center"/>
          </w:tcPr>
          <w:p>
            <w:pPr>
              <w:pStyle w:val="4"/>
              <w:spacing w:line="300" w:lineRule="exact"/>
              <w:ind w:firstLine="0" w:firstLineChars="0"/>
              <w:jc w:val="center"/>
              <w:rPr>
                <w:rFonts w:ascii="仿宋" w:hAnsi="仿宋" w:eastAsia="仿宋"/>
                <w:sz w:val="28"/>
                <w:szCs w:val="28"/>
                <w:u w:val="single"/>
              </w:rPr>
            </w:pPr>
            <w:r>
              <w:rPr>
                <w:rFonts w:hint="eastAsia" w:ascii="仿宋" w:hAnsi="仿宋" w:eastAsia="仿宋"/>
                <w:sz w:val="28"/>
                <w:szCs w:val="28"/>
                <w:u w:val="single"/>
              </w:rPr>
              <w:t>公司名称</w:t>
            </w:r>
            <w:r>
              <w:rPr>
                <w:rFonts w:hint="eastAsia" w:ascii="仿宋" w:hAnsi="仿宋" w:eastAsia="仿宋"/>
                <w:sz w:val="28"/>
                <w:szCs w:val="28"/>
              </w:rPr>
              <w:t>设计团队人员表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编号</w:t>
            </w:r>
          </w:p>
        </w:tc>
        <w:tc>
          <w:tcPr>
            <w:tcW w:w="1950"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姓名</w:t>
            </w:r>
          </w:p>
        </w:tc>
        <w:tc>
          <w:tcPr>
            <w:tcW w:w="1418"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职务范围</w:t>
            </w:r>
          </w:p>
        </w:tc>
        <w:tc>
          <w:tcPr>
            <w:tcW w:w="992"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入职公司年限</w:t>
            </w:r>
          </w:p>
        </w:tc>
        <w:tc>
          <w:tcPr>
            <w:tcW w:w="1134"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专业技术职称</w:t>
            </w:r>
          </w:p>
        </w:tc>
        <w:tc>
          <w:tcPr>
            <w:tcW w:w="1559"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社保号</w:t>
            </w:r>
            <w:r>
              <w:rPr>
                <w:rFonts w:ascii="仿宋" w:hAnsi="仿宋" w:eastAsia="仿宋"/>
                <w:sz w:val="28"/>
                <w:szCs w:val="28"/>
              </w:rPr>
              <w:br w:type="textWrapping"/>
            </w:r>
            <w:r>
              <w:rPr>
                <w:rFonts w:hint="eastAsia" w:ascii="仿宋" w:hAnsi="仿宋" w:eastAsia="仿宋"/>
              </w:rPr>
              <w:t>（身份证号）</w:t>
            </w:r>
          </w:p>
        </w:tc>
        <w:tc>
          <w:tcPr>
            <w:tcW w:w="2198"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近期一寸免冠照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7" w:hRule="atLeast"/>
        </w:trPr>
        <w:tc>
          <w:tcPr>
            <w:tcW w:w="567"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1</w:t>
            </w:r>
          </w:p>
        </w:tc>
        <w:tc>
          <w:tcPr>
            <w:tcW w:w="1950" w:type="dxa"/>
            <w:noWrap w:val="0"/>
            <w:vAlign w:val="center"/>
          </w:tcPr>
          <w:p>
            <w:pPr>
              <w:pStyle w:val="5"/>
              <w:spacing w:line="300" w:lineRule="exact"/>
              <w:ind w:firstLine="0" w:firstLineChars="0"/>
              <w:rPr>
                <w:rFonts w:ascii="仿宋" w:hAnsi="仿宋" w:eastAsia="仿宋"/>
                <w:color w:val="auto"/>
                <w:kern w:val="2"/>
                <w:sz w:val="28"/>
                <w:szCs w:val="28"/>
                <w:highlight w:val="none"/>
                <w:lang w:val="en-US" w:eastAsia="zh-CN" w:bidi="ar-SA"/>
              </w:rPr>
            </w:pPr>
          </w:p>
        </w:tc>
        <w:tc>
          <w:tcPr>
            <w:tcW w:w="1418"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trPr>
        <w:tc>
          <w:tcPr>
            <w:tcW w:w="567"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2</w:t>
            </w:r>
          </w:p>
        </w:tc>
        <w:tc>
          <w:tcPr>
            <w:tcW w:w="1950" w:type="dxa"/>
            <w:noWrap w:val="0"/>
            <w:vAlign w:val="center"/>
          </w:tcPr>
          <w:p>
            <w:pPr>
              <w:pStyle w:val="4"/>
              <w:spacing w:line="300" w:lineRule="exact"/>
              <w:ind w:firstLine="0" w:firstLineChars="0"/>
              <w:rPr>
                <w:rFonts w:hint="eastAsia" w:ascii="仿宋" w:hAnsi="仿宋" w:eastAsia="仿宋"/>
                <w:sz w:val="28"/>
                <w:szCs w:val="28"/>
                <w:lang w:val="en-US" w:eastAsia="zh-CN"/>
              </w:rPr>
            </w:pPr>
          </w:p>
        </w:tc>
        <w:tc>
          <w:tcPr>
            <w:tcW w:w="1418" w:type="dxa"/>
            <w:noWrap w:val="0"/>
            <w:vAlign w:val="center"/>
          </w:tcPr>
          <w:p>
            <w:pPr>
              <w:pStyle w:val="4"/>
              <w:spacing w:line="300" w:lineRule="exact"/>
              <w:ind w:firstLine="0" w:firstLineChars="0"/>
              <w:jc w:val="center"/>
              <w:rPr>
                <w:rFonts w:ascii="仿宋" w:hAnsi="仿宋" w:eastAsia="仿宋"/>
                <w:sz w:val="28"/>
                <w:szCs w:val="28"/>
              </w:rPr>
            </w:pPr>
          </w:p>
        </w:tc>
        <w:tc>
          <w:tcPr>
            <w:tcW w:w="992" w:type="dxa"/>
            <w:noWrap w:val="0"/>
            <w:vAlign w:val="center"/>
          </w:tcPr>
          <w:p>
            <w:pPr>
              <w:pStyle w:val="4"/>
              <w:spacing w:line="300" w:lineRule="exact"/>
              <w:ind w:firstLine="0" w:firstLineChars="0"/>
              <w:jc w:val="center"/>
              <w:rPr>
                <w:rFonts w:hint="eastAsia" w:ascii="仿宋" w:hAnsi="仿宋" w:eastAsia="仿宋"/>
                <w:sz w:val="28"/>
                <w:szCs w:val="28"/>
                <w:lang w:val="en-US" w:eastAsia="zh-CN"/>
              </w:rPr>
            </w:pPr>
          </w:p>
        </w:tc>
        <w:tc>
          <w:tcPr>
            <w:tcW w:w="1134" w:type="dxa"/>
            <w:noWrap w:val="0"/>
            <w:vAlign w:val="center"/>
          </w:tcPr>
          <w:p>
            <w:pPr>
              <w:spacing w:line="300" w:lineRule="exact"/>
              <w:rPr>
                <w:rFonts w:hint="eastAsia" w:ascii="仿宋" w:hAnsi="仿宋" w:eastAsia="仿宋"/>
                <w:sz w:val="28"/>
                <w:szCs w:val="28"/>
                <w:lang w:eastAsia="zh-CN"/>
              </w:rPr>
            </w:pPr>
          </w:p>
        </w:tc>
        <w:tc>
          <w:tcPr>
            <w:tcW w:w="1559" w:type="dxa"/>
            <w:noWrap w:val="0"/>
            <w:vAlign w:val="center"/>
          </w:tcPr>
          <w:p>
            <w:pPr>
              <w:pStyle w:val="4"/>
              <w:spacing w:line="300" w:lineRule="exact"/>
              <w:ind w:firstLine="0" w:firstLineChars="0"/>
              <w:jc w:val="center"/>
              <w:rPr>
                <w:rFonts w:hint="default" w:ascii="仿宋" w:hAnsi="仿宋" w:eastAsia="仿宋"/>
                <w:sz w:val="28"/>
                <w:szCs w:val="28"/>
                <w:lang w:val="en-US" w:eastAsia="zh-CN"/>
              </w:rPr>
            </w:pPr>
          </w:p>
        </w:tc>
        <w:tc>
          <w:tcPr>
            <w:tcW w:w="2198" w:type="dxa"/>
            <w:noWrap w:val="0"/>
            <w:vAlign w:val="center"/>
          </w:tcPr>
          <w:p>
            <w:pPr>
              <w:pStyle w:val="4"/>
              <w:spacing w:line="300" w:lineRule="exact"/>
              <w:ind w:firstLine="0" w:firstLineChars="0"/>
              <w:jc w:val="center"/>
              <w:rPr>
                <w:rFonts w:hint="eastAsia" w:ascii="仿宋" w:hAnsi="仿宋" w:eastAsia="仿宋"/>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2" w:hRule="atLeast"/>
        </w:trPr>
        <w:tc>
          <w:tcPr>
            <w:tcW w:w="567"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3</w:t>
            </w:r>
          </w:p>
        </w:tc>
        <w:tc>
          <w:tcPr>
            <w:tcW w:w="1950" w:type="dxa"/>
            <w:noWrap w:val="0"/>
            <w:vAlign w:val="center"/>
          </w:tcPr>
          <w:p>
            <w:pPr>
              <w:pStyle w:val="5"/>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noWrap w:val="0"/>
            <w:vAlign w:val="center"/>
          </w:tcPr>
          <w:p>
            <w:pPr>
              <w:pStyle w:val="5"/>
              <w:spacing w:line="300" w:lineRule="exact"/>
              <w:ind w:firstLine="0" w:firstLineChars="0"/>
              <w:jc w:val="both"/>
              <w:rPr>
                <w:rFonts w:hint="eastAsia" w:ascii="仿宋" w:hAnsi="仿宋" w:eastAsia="仿宋"/>
                <w:color w:val="auto"/>
                <w:kern w:val="2"/>
                <w:sz w:val="28"/>
                <w:szCs w:val="28"/>
                <w:highlight w:val="none"/>
                <w:lang w:val="en-US" w:eastAsia="zh-CN" w:bidi="ar-SA"/>
              </w:rPr>
            </w:pPr>
          </w:p>
        </w:tc>
        <w:tc>
          <w:tcPr>
            <w:tcW w:w="1134" w:type="dxa"/>
            <w:noWrap w:val="0"/>
            <w:vAlign w:val="center"/>
          </w:tcPr>
          <w:p>
            <w:pPr>
              <w:spacing w:line="300" w:lineRule="exact"/>
              <w:rPr>
                <w:rFonts w:hint="eastAsia" w:ascii="仿宋" w:hAnsi="仿宋" w:eastAsia="仿宋"/>
                <w:color w:val="auto"/>
                <w:sz w:val="28"/>
                <w:szCs w:val="28"/>
                <w:highlight w:val="none"/>
                <w:lang w:val="en-US" w:eastAsia="zh-CN" w:bidi="ar-SA"/>
              </w:rPr>
            </w:pPr>
          </w:p>
        </w:tc>
        <w:tc>
          <w:tcPr>
            <w:tcW w:w="1559"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noWrap w:val="0"/>
            <w:vAlign w:val="center"/>
          </w:tcPr>
          <w:p>
            <w:pPr>
              <w:pStyle w:val="5"/>
              <w:spacing w:line="300" w:lineRule="exact"/>
              <w:ind w:firstLine="0" w:firstLineChars="0"/>
              <w:jc w:val="center"/>
              <w:rPr>
                <w:rFonts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567"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4</w:t>
            </w:r>
          </w:p>
        </w:tc>
        <w:tc>
          <w:tcPr>
            <w:tcW w:w="1950" w:type="dxa"/>
            <w:noWrap w:val="0"/>
            <w:vAlign w:val="center"/>
          </w:tcPr>
          <w:p>
            <w:pPr>
              <w:pStyle w:val="5"/>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noWrap w:val="0"/>
            <w:vAlign w:val="center"/>
          </w:tcPr>
          <w:p>
            <w:pPr>
              <w:pStyle w:val="5"/>
              <w:spacing w:line="300" w:lineRule="exact"/>
              <w:ind w:firstLine="0" w:firstLineChars="0"/>
              <w:jc w:val="center"/>
              <w:rPr>
                <w:rFonts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8" w:hRule="atLeast"/>
        </w:trPr>
        <w:tc>
          <w:tcPr>
            <w:tcW w:w="567" w:type="dxa"/>
            <w:noWrap w:val="0"/>
            <w:vAlign w:val="center"/>
          </w:tcPr>
          <w:p>
            <w:pPr>
              <w:pStyle w:val="4"/>
              <w:spacing w:line="300" w:lineRule="exact"/>
              <w:ind w:firstLine="0" w:firstLineChars="0"/>
              <w:jc w:val="center"/>
              <w:rPr>
                <w:rFonts w:ascii="仿宋" w:hAnsi="仿宋" w:eastAsia="仿宋"/>
                <w:sz w:val="28"/>
                <w:szCs w:val="28"/>
              </w:rPr>
            </w:pPr>
            <w:r>
              <w:rPr>
                <w:rFonts w:hint="eastAsia" w:ascii="仿宋" w:hAnsi="仿宋" w:eastAsia="仿宋"/>
                <w:sz w:val="28"/>
                <w:szCs w:val="28"/>
              </w:rPr>
              <w:t>5</w:t>
            </w:r>
          </w:p>
        </w:tc>
        <w:tc>
          <w:tcPr>
            <w:tcW w:w="1950" w:type="dxa"/>
            <w:noWrap w:val="0"/>
            <w:vAlign w:val="center"/>
          </w:tcPr>
          <w:p>
            <w:pPr>
              <w:pStyle w:val="5"/>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noWrap w:val="0"/>
            <w:vAlign w:val="center"/>
          </w:tcPr>
          <w:p>
            <w:pPr>
              <w:pStyle w:val="5"/>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noWrap w:val="0"/>
            <w:vAlign w:val="center"/>
          </w:tcPr>
          <w:p>
            <w:pPr>
              <w:pStyle w:val="5"/>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noWrap w:val="0"/>
            <w:vAlign w:val="center"/>
          </w:tcPr>
          <w:p>
            <w:pPr>
              <w:pStyle w:val="4"/>
              <w:spacing w:line="300" w:lineRule="exact"/>
              <w:ind w:firstLine="0" w:firstLineChars="0"/>
              <w:jc w:val="center"/>
              <w:rPr>
                <w:rFonts w:ascii="仿宋" w:hAnsi="仿宋" w:eastAsia="仿宋"/>
                <w:sz w:val="28"/>
                <w:szCs w:val="28"/>
              </w:rPr>
            </w:pPr>
          </w:p>
        </w:tc>
      </w:tr>
    </w:tbl>
    <w:p>
      <w:pPr>
        <w:rPr>
          <w:rFonts w:hint="eastAsia" w:ascii="宋体" w:hAnsi="宋体" w:cs="宋体"/>
          <w:sz w:val="21"/>
          <w:szCs w:val="21"/>
        </w:rPr>
      </w:pPr>
      <w:r>
        <w:rPr>
          <w:rFonts w:hint="eastAsia" w:ascii="宋体" w:hAnsi="宋体" w:cs="宋体"/>
          <w:b/>
          <w:sz w:val="21"/>
          <w:szCs w:val="21"/>
        </w:rPr>
        <w:t>注</w:t>
      </w:r>
      <w:r>
        <w:rPr>
          <w:rFonts w:hint="eastAsia" w:ascii="宋体" w:hAnsi="宋体" w:cs="宋体"/>
          <w:sz w:val="21"/>
          <w:szCs w:val="21"/>
        </w:rPr>
        <w:t>：</w:t>
      </w:r>
    </w:p>
    <w:p>
      <w:pPr>
        <w:rPr>
          <w:rFonts w:hint="eastAsia" w:ascii="宋体" w:hAnsi="宋体" w:cs="宋体"/>
          <w:sz w:val="21"/>
          <w:szCs w:val="21"/>
        </w:rPr>
      </w:pPr>
      <w:r>
        <w:rPr>
          <w:rFonts w:hint="eastAsia" w:ascii="宋体" w:hAnsi="宋体" w:cs="宋体"/>
          <w:sz w:val="21"/>
          <w:szCs w:val="21"/>
        </w:rPr>
        <w:t>1、中标后，由中标人提供具体团队人员名单，每个项目需设置一名项目负责人，全程负责该项目的各项对接工作。</w:t>
      </w:r>
    </w:p>
    <w:p>
      <w:pPr>
        <w:rPr>
          <w:rFonts w:hint="eastAsia" w:ascii="宋体" w:hAnsi="宋体" w:cs="宋体"/>
          <w:sz w:val="21"/>
          <w:szCs w:val="21"/>
        </w:rPr>
      </w:pPr>
      <w:r>
        <w:rPr>
          <w:rFonts w:hint="eastAsia" w:ascii="宋体" w:hAnsi="宋体" w:cs="宋体"/>
          <w:sz w:val="21"/>
          <w:szCs w:val="21"/>
        </w:rPr>
        <w:t>2、表格内需包含但不限于以下人员：项目负责人、主创设计师、方案设计师、施工图负责人、绿化图纸负责人、水电结构等专业负责人、海绵专项设计人员、施工现场服务人员等，职责可叠加。表格内填写人员应为正式员工。</w:t>
      </w:r>
    </w:p>
    <w:p>
      <w:pPr>
        <w:rPr>
          <w:rFonts w:hint="eastAsia" w:ascii="宋体" w:hAnsi="宋体" w:cs="宋体"/>
          <w:sz w:val="21"/>
          <w:szCs w:val="21"/>
        </w:rPr>
      </w:pPr>
      <w:r>
        <w:rPr>
          <w:rFonts w:hint="eastAsia" w:ascii="宋体" w:hAnsi="宋体" w:cs="宋体"/>
          <w:sz w:val="21"/>
          <w:szCs w:val="21"/>
        </w:rPr>
        <w:t>3、方案文本及施工图上签名的设计人员需体现在此表格内，不可出现表格内未列出人员。</w:t>
      </w:r>
    </w:p>
    <w:p>
      <w:pPr>
        <w:rPr>
          <w:rFonts w:hint="eastAsia" w:ascii="宋体" w:hAnsi="宋体" w:cs="宋体"/>
          <w:sz w:val="21"/>
          <w:szCs w:val="21"/>
        </w:rPr>
      </w:pPr>
      <w:r>
        <w:rPr>
          <w:rFonts w:hint="eastAsia" w:ascii="宋体" w:hAnsi="宋体" w:cs="宋体"/>
          <w:sz w:val="21"/>
          <w:szCs w:val="21"/>
          <w:lang w:val="en-US" w:eastAsia="zh-CN"/>
        </w:rPr>
        <w:t>4、现场巡查人员</w:t>
      </w:r>
      <w:r>
        <w:rPr>
          <w:rFonts w:hint="eastAsia" w:ascii="宋体" w:hAnsi="宋体" w:cs="宋体"/>
          <w:sz w:val="21"/>
          <w:szCs w:val="21"/>
        </w:rPr>
        <w:t>需体现在此表格内，不可出现表格内未列出人员。</w:t>
      </w:r>
    </w:p>
    <w:p>
      <w:pPr>
        <w:rPr>
          <w:rFonts w:hint="eastAsia" w:ascii="宋体" w:hAnsi="宋体" w:cs="宋体"/>
          <w:sz w:val="21"/>
          <w:szCs w:val="21"/>
        </w:rPr>
      </w:pPr>
      <w:r>
        <w:rPr>
          <w:rFonts w:hint="eastAsia" w:ascii="宋体" w:hAnsi="宋体" w:cs="宋体"/>
          <w:sz w:val="21"/>
          <w:szCs w:val="21"/>
        </w:rPr>
        <w:t xml:space="preserve">                                        </w:t>
      </w:r>
    </w:p>
    <w:p>
      <w:pPr>
        <w:rPr>
          <w:rFonts w:hint="eastAsia" w:ascii="宋体" w:hAnsi="宋体" w:cs="宋体"/>
          <w:sz w:val="21"/>
          <w:szCs w:val="21"/>
        </w:rPr>
      </w:pPr>
      <w:r>
        <w:rPr>
          <w:rFonts w:hint="eastAsia" w:ascii="宋体" w:hAnsi="宋体" w:cs="宋体"/>
          <w:sz w:val="21"/>
          <w:szCs w:val="21"/>
        </w:rPr>
        <w:t xml:space="preserve">                                                  公司盖章：</w:t>
      </w:r>
    </w:p>
    <w:p>
      <w:pPr>
        <w:rPr>
          <w:rFonts w:hint="eastAsia" w:ascii="宋体" w:hAnsi="宋体" w:cs="宋体"/>
          <w:sz w:val="21"/>
          <w:szCs w:val="21"/>
        </w:rPr>
      </w:pPr>
      <w:r>
        <w:rPr>
          <w:rFonts w:hint="eastAsia" w:ascii="宋体" w:hAnsi="宋体" w:cs="宋体"/>
          <w:sz w:val="21"/>
          <w:szCs w:val="21"/>
        </w:rPr>
        <w:t xml:space="preserve">                                                  法定代表人：</w:t>
      </w:r>
    </w:p>
    <w:p>
      <w:r>
        <w:rPr>
          <w:rFonts w:hint="eastAsia" w:ascii="宋体" w:hAnsi="宋体" w:cs="宋体"/>
          <w:sz w:val="21"/>
          <w:szCs w:val="21"/>
        </w:rPr>
        <w:t xml:space="preserve">                                                  日    期：</w:t>
      </w:r>
    </w:p>
    <w:p>
      <w:pPr>
        <w:rPr>
          <w:rFonts w:hint="eastAsia"/>
          <w:lang w:eastAsia="zh-CN"/>
        </w:rPr>
      </w:pPr>
      <w:r>
        <w:rPr>
          <w:rFonts w:hint="eastAsia"/>
          <w:lang w:eastAsia="zh-CN"/>
        </w:rPr>
        <w:t>附件</w:t>
      </w:r>
      <w:r>
        <w:rPr>
          <w:rFonts w:hint="eastAsia"/>
          <w:lang w:val="en-US" w:eastAsia="zh-CN"/>
        </w:rPr>
        <w:t>六</w:t>
      </w:r>
      <w:r>
        <w:rPr>
          <w:rFonts w:hint="eastAsia"/>
          <w:lang w:eastAsia="zh-CN"/>
        </w:rPr>
        <w:t>：</w:t>
      </w:r>
    </w:p>
    <w:p>
      <w:pPr>
        <w:widowControl/>
        <w:jc w:val="center"/>
        <w:rPr>
          <w:sz w:val="44"/>
          <w:szCs w:val="44"/>
        </w:rPr>
      </w:pPr>
      <w:r>
        <w:rPr>
          <w:rFonts w:hint="eastAsia"/>
          <w:sz w:val="44"/>
          <w:szCs w:val="44"/>
          <w:lang w:val="en-US" w:eastAsia="zh-CN"/>
        </w:rPr>
        <w:t xml:space="preserve">   </w:t>
      </w:r>
      <w:r>
        <w:rPr>
          <w:rFonts w:hint="eastAsia"/>
          <w:sz w:val="44"/>
          <w:szCs w:val="44"/>
          <w:u w:val="single"/>
          <w:lang w:val="en-US" w:eastAsia="zh-CN"/>
        </w:rPr>
        <w:t xml:space="preserve">          </w:t>
      </w:r>
      <w:r>
        <w:rPr>
          <w:rFonts w:hint="eastAsia"/>
          <w:sz w:val="44"/>
          <w:szCs w:val="44"/>
        </w:rPr>
        <w:t>项目绿化景观工程（设计）巡检报告</w:t>
      </w:r>
    </w:p>
    <w:p>
      <w:pPr>
        <w:widowControl/>
        <w:jc w:val="center"/>
        <w:rPr>
          <w:sz w:val="21"/>
          <w:szCs w:val="21"/>
        </w:rPr>
      </w:pPr>
      <w:r>
        <w:rPr>
          <w:rFonts w:hint="eastAsia"/>
          <w:sz w:val="21"/>
          <w:szCs w:val="21"/>
        </w:rPr>
        <w:t>时间：</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widowControl/>
        <w:jc w:val="left"/>
        <w:rPr>
          <w:rFonts w:hint="eastAsia" w:ascii="宋体" w:hAnsi="宋体" w:cs="宋体"/>
          <w:sz w:val="21"/>
          <w:szCs w:val="21"/>
        </w:rPr>
      </w:pPr>
    </w:p>
    <w:tbl>
      <w:tblPr>
        <w:tblStyle w:val="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9"/>
        <w:gridCol w:w="532"/>
        <w:gridCol w:w="4394"/>
        <w:gridCol w:w="1133"/>
        <w:gridCol w:w="1275"/>
        <w:gridCol w:w="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9" w:type="dxa"/>
            <w:noWrap w:val="0"/>
            <w:vAlign w:val="center"/>
          </w:tcPr>
          <w:p>
            <w:pPr>
              <w:widowControl/>
              <w:jc w:val="center"/>
              <w:rPr>
                <w:rFonts w:hint="eastAsia" w:ascii="宋体" w:hAnsi="宋体" w:cs="宋体"/>
                <w:sz w:val="21"/>
                <w:szCs w:val="21"/>
              </w:rPr>
            </w:pPr>
            <w:r>
              <w:rPr>
                <w:rFonts w:hint="eastAsia" w:ascii="宋体" w:hAnsi="宋体" w:cs="宋体"/>
                <w:sz w:val="21"/>
                <w:szCs w:val="21"/>
              </w:rPr>
              <w:t>序号</w:t>
            </w:r>
          </w:p>
        </w:tc>
        <w:tc>
          <w:tcPr>
            <w:tcW w:w="532" w:type="dxa"/>
            <w:noWrap w:val="0"/>
            <w:vAlign w:val="center"/>
          </w:tcPr>
          <w:p>
            <w:pPr>
              <w:widowControl/>
              <w:jc w:val="center"/>
              <w:rPr>
                <w:rFonts w:hint="eastAsia" w:ascii="宋体" w:hAnsi="宋体" w:cs="宋体"/>
                <w:sz w:val="21"/>
                <w:szCs w:val="21"/>
              </w:rPr>
            </w:pPr>
            <w:r>
              <w:rPr>
                <w:rFonts w:hint="eastAsia" w:ascii="宋体" w:hAnsi="宋体" w:cs="宋体"/>
                <w:sz w:val="21"/>
                <w:szCs w:val="21"/>
              </w:rPr>
              <w:t>位置</w:t>
            </w:r>
          </w:p>
        </w:tc>
        <w:tc>
          <w:tcPr>
            <w:tcW w:w="4394" w:type="dxa"/>
            <w:noWrap w:val="0"/>
            <w:vAlign w:val="center"/>
          </w:tcPr>
          <w:p>
            <w:pPr>
              <w:widowControl/>
              <w:jc w:val="center"/>
              <w:rPr>
                <w:rFonts w:hint="eastAsia" w:ascii="宋体" w:hAnsi="宋体" w:cs="宋体"/>
                <w:sz w:val="21"/>
                <w:szCs w:val="21"/>
              </w:rPr>
            </w:pPr>
            <w:r>
              <w:rPr>
                <w:rFonts w:hint="eastAsia" w:ascii="宋体" w:hAnsi="宋体" w:cs="宋体"/>
                <w:sz w:val="21"/>
                <w:szCs w:val="21"/>
              </w:rPr>
              <w:t>现场照片</w:t>
            </w:r>
          </w:p>
        </w:tc>
        <w:tc>
          <w:tcPr>
            <w:tcW w:w="1133" w:type="dxa"/>
            <w:noWrap w:val="0"/>
            <w:vAlign w:val="center"/>
          </w:tcPr>
          <w:p>
            <w:pPr>
              <w:widowControl/>
              <w:jc w:val="center"/>
              <w:rPr>
                <w:rFonts w:hint="eastAsia" w:ascii="宋体" w:hAnsi="宋体" w:cs="宋体"/>
                <w:sz w:val="21"/>
                <w:szCs w:val="21"/>
              </w:rPr>
            </w:pPr>
            <w:r>
              <w:rPr>
                <w:rFonts w:hint="eastAsia" w:ascii="宋体" w:hAnsi="宋体" w:cs="宋体"/>
                <w:sz w:val="21"/>
                <w:szCs w:val="21"/>
              </w:rPr>
              <w:t>情况描述</w:t>
            </w:r>
          </w:p>
        </w:tc>
        <w:tc>
          <w:tcPr>
            <w:tcW w:w="1275" w:type="dxa"/>
            <w:noWrap w:val="0"/>
            <w:vAlign w:val="center"/>
          </w:tcPr>
          <w:p>
            <w:pPr>
              <w:widowControl/>
              <w:jc w:val="center"/>
              <w:rPr>
                <w:rFonts w:hint="eastAsia" w:ascii="宋体" w:hAnsi="宋体" w:cs="宋体"/>
                <w:sz w:val="21"/>
                <w:szCs w:val="21"/>
              </w:rPr>
            </w:pPr>
            <w:r>
              <w:rPr>
                <w:rFonts w:hint="eastAsia" w:ascii="宋体" w:hAnsi="宋体" w:cs="宋体"/>
                <w:sz w:val="21"/>
                <w:szCs w:val="21"/>
              </w:rPr>
              <w:t>可借鉴或</w:t>
            </w:r>
            <w:r>
              <w:rPr>
                <w:rFonts w:hint="eastAsia" w:ascii="宋体" w:hAnsi="宋体" w:cs="宋体"/>
                <w:sz w:val="21"/>
                <w:szCs w:val="21"/>
              </w:rPr>
              <w:br w:type="textWrapping"/>
            </w:r>
            <w:r>
              <w:rPr>
                <w:rFonts w:hint="eastAsia" w:ascii="宋体" w:hAnsi="宋体" w:cs="宋体"/>
                <w:sz w:val="21"/>
                <w:szCs w:val="21"/>
              </w:rPr>
              <w:t>可改进意见</w:t>
            </w:r>
          </w:p>
        </w:tc>
        <w:tc>
          <w:tcPr>
            <w:tcW w:w="759" w:type="dxa"/>
            <w:noWrap w:val="0"/>
            <w:vAlign w:val="center"/>
          </w:tcPr>
          <w:p>
            <w:pPr>
              <w:widowControl/>
              <w:rPr>
                <w:rFonts w:hint="eastAsia" w:ascii="宋体" w:hAnsi="宋体" w:cs="宋体"/>
                <w:sz w:val="21"/>
                <w:szCs w:val="21"/>
              </w:rPr>
            </w:pPr>
            <w:r>
              <w:rPr>
                <w:rFonts w:hint="eastAsia" w:ascii="宋体" w:hAnsi="宋体" w:cs="宋体"/>
                <w:sz w:val="21"/>
                <w:szCs w:val="21"/>
              </w:rPr>
              <w:t>落实情况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2" w:hRule="atLeast"/>
        </w:trPr>
        <w:tc>
          <w:tcPr>
            <w:tcW w:w="429" w:type="dxa"/>
            <w:noWrap w:val="0"/>
            <w:vAlign w:val="center"/>
          </w:tcPr>
          <w:p>
            <w:pPr>
              <w:widowControl/>
              <w:jc w:val="center"/>
              <w:rPr>
                <w:rFonts w:hint="eastAsia" w:ascii="宋体" w:hAnsi="宋体" w:cs="宋体"/>
                <w:sz w:val="21"/>
                <w:szCs w:val="21"/>
              </w:rPr>
            </w:pPr>
            <w:r>
              <w:rPr>
                <w:rFonts w:hint="eastAsia" w:ascii="宋体" w:hAnsi="宋体" w:cs="宋体"/>
                <w:sz w:val="21"/>
                <w:szCs w:val="21"/>
              </w:rPr>
              <w:t>例</w:t>
            </w:r>
          </w:p>
        </w:tc>
        <w:tc>
          <w:tcPr>
            <w:tcW w:w="532" w:type="dxa"/>
            <w:noWrap w:val="0"/>
            <w:vAlign w:val="center"/>
          </w:tcPr>
          <w:p>
            <w:pPr>
              <w:widowControl/>
              <w:rPr>
                <w:rFonts w:hint="eastAsia" w:ascii="宋体" w:hAnsi="宋体" w:cs="宋体"/>
                <w:sz w:val="21"/>
                <w:szCs w:val="21"/>
              </w:rPr>
            </w:pPr>
            <w:r>
              <w:rPr>
                <w:rFonts w:hint="eastAsia" w:ascii="宋体" w:hAnsi="宋体" w:cs="宋体"/>
                <w:sz w:val="21"/>
                <w:szCs w:val="21"/>
              </w:rPr>
              <w:t>次入口拐角</w:t>
            </w:r>
          </w:p>
        </w:tc>
        <w:tc>
          <w:tcPr>
            <w:tcW w:w="4394" w:type="dxa"/>
            <w:noWrap w:val="0"/>
            <w:vAlign w:val="center"/>
          </w:tcPr>
          <w:p>
            <w:pPr>
              <w:widowControl/>
              <w:rPr>
                <w:rFonts w:hint="eastAsia" w:ascii="宋体" w:hAnsi="宋体" w:cs="宋体"/>
                <w:sz w:val="21"/>
                <w:szCs w:val="21"/>
              </w:rPr>
            </w:pPr>
            <w:r>
              <w:rPr>
                <w:rFonts w:hint="eastAsia" w:ascii="宋体" w:hAnsi="宋体" w:cs="宋体"/>
                <w:sz w:val="21"/>
                <w:szCs w:val="21"/>
              </w:rPr>
              <w:drawing>
                <wp:inline distT="0" distB="0" distL="114300" distR="114300">
                  <wp:extent cx="2539365" cy="1346200"/>
                  <wp:effectExtent l="0" t="0" r="13335" b="635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4"/>
                          <a:stretch>
                            <a:fillRect/>
                          </a:stretch>
                        </pic:blipFill>
                        <pic:spPr>
                          <a:xfrm>
                            <a:off x="0" y="0"/>
                            <a:ext cx="2539365" cy="1346200"/>
                          </a:xfrm>
                          <a:prstGeom prst="rect">
                            <a:avLst/>
                          </a:prstGeom>
                          <a:noFill/>
                          <a:ln>
                            <a:noFill/>
                          </a:ln>
                        </pic:spPr>
                      </pic:pic>
                    </a:graphicData>
                  </a:graphic>
                </wp:inline>
              </w:drawing>
            </w:r>
          </w:p>
        </w:tc>
        <w:tc>
          <w:tcPr>
            <w:tcW w:w="1133" w:type="dxa"/>
            <w:noWrap w:val="0"/>
            <w:vAlign w:val="center"/>
          </w:tcPr>
          <w:p>
            <w:pPr>
              <w:widowControl/>
              <w:rPr>
                <w:rFonts w:hint="eastAsia" w:ascii="宋体" w:hAnsi="宋体" w:cs="宋体"/>
                <w:sz w:val="21"/>
                <w:szCs w:val="21"/>
              </w:rPr>
            </w:pPr>
            <w:r>
              <w:rPr>
                <w:rFonts w:hint="eastAsia" w:ascii="宋体" w:hAnsi="宋体" w:cs="宋体"/>
                <w:sz w:val="21"/>
                <w:szCs w:val="21"/>
              </w:rPr>
              <w:t>植草井盖草退化</w:t>
            </w:r>
          </w:p>
        </w:tc>
        <w:tc>
          <w:tcPr>
            <w:tcW w:w="1275" w:type="dxa"/>
            <w:noWrap w:val="0"/>
            <w:vAlign w:val="center"/>
          </w:tcPr>
          <w:p>
            <w:pPr>
              <w:widowControl/>
              <w:rPr>
                <w:rFonts w:hint="eastAsia" w:ascii="宋体" w:hAnsi="宋体" w:cs="宋体"/>
                <w:sz w:val="21"/>
                <w:szCs w:val="21"/>
              </w:rPr>
            </w:pPr>
            <w:r>
              <w:rPr>
                <w:rFonts w:hint="eastAsia" w:ascii="宋体" w:hAnsi="宋体" w:cs="宋体"/>
                <w:sz w:val="21"/>
                <w:szCs w:val="21"/>
              </w:rPr>
              <w:t>加强养护，对绿化维护单位进行选择，优胜劣汰</w:t>
            </w:r>
          </w:p>
        </w:tc>
        <w:tc>
          <w:tcPr>
            <w:tcW w:w="759" w:type="dxa"/>
            <w:noWrap w:val="0"/>
            <w:vAlign w:val="center"/>
          </w:tcPr>
          <w:p>
            <w:pPr>
              <w:widowControl/>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3" w:hRule="atLeast"/>
        </w:trPr>
        <w:tc>
          <w:tcPr>
            <w:tcW w:w="429" w:type="dxa"/>
            <w:noWrap w:val="0"/>
            <w:vAlign w:val="center"/>
          </w:tcPr>
          <w:p>
            <w:pPr>
              <w:widowControl/>
              <w:jc w:val="center"/>
              <w:rPr>
                <w:szCs w:val="21"/>
              </w:rPr>
            </w:pPr>
            <w:r>
              <w:rPr>
                <w:rFonts w:hint="eastAsia"/>
                <w:szCs w:val="21"/>
              </w:rPr>
              <w:t>1</w:t>
            </w:r>
          </w:p>
        </w:tc>
        <w:tc>
          <w:tcPr>
            <w:tcW w:w="532" w:type="dxa"/>
            <w:noWrap w:val="0"/>
            <w:vAlign w:val="center"/>
          </w:tcPr>
          <w:p>
            <w:pPr>
              <w:widowControl/>
              <w:rPr>
                <w:szCs w:val="21"/>
              </w:rPr>
            </w:pPr>
          </w:p>
        </w:tc>
        <w:tc>
          <w:tcPr>
            <w:tcW w:w="4394" w:type="dxa"/>
            <w:noWrap w:val="0"/>
            <w:vAlign w:val="center"/>
          </w:tcPr>
          <w:p>
            <w:pPr>
              <w:widowControl/>
              <w:rPr>
                <w:szCs w:val="21"/>
              </w:rPr>
            </w:pPr>
          </w:p>
        </w:tc>
        <w:tc>
          <w:tcPr>
            <w:tcW w:w="1133" w:type="dxa"/>
            <w:noWrap w:val="0"/>
            <w:vAlign w:val="center"/>
          </w:tcPr>
          <w:p>
            <w:pPr>
              <w:widowControl/>
              <w:rPr>
                <w:szCs w:val="21"/>
              </w:rPr>
            </w:pPr>
          </w:p>
        </w:tc>
        <w:tc>
          <w:tcPr>
            <w:tcW w:w="1275" w:type="dxa"/>
            <w:noWrap w:val="0"/>
            <w:vAlign w:val="center"/>
          </w:tcPr>
          <w:p>
            <w:pPr>
              <w:widowControl/>
              <w:rPr>
                <w:szCs w:val="21"/>
              </w:rPr>
            </w:pPr>
          </w:p>
        </w:tc>
        <w:tc>
          <w:tcPr>
            <w:tcW w:w="759" w:type="dxa"/>
            <w:noWrap w:val="0"/>
            <w:vAlign w:val="center"/>
          </w:tcPr>
          <w:p>
            <w:pPr>
              <w:widowControl/>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3" w:hRule="atLeast"/>
        </w:trPr>
        <w:tc>
          <w:tcPr>
            <w:tcW w:w="429" w:type="dxa"/>
            <w:noWrap w:val="0"/>
            <w:vAlign w:val="center"/>
          </w:tcPr>
          <w:p>
            <w:pPr>
              <w:widowControl/>
              <w:jc w:val="center"/>
              <w:rPr>
                <w:szCs w:val="21"/>
              </w:rPr>
            </w:pPr>
            <w:r>
              <w:rPr>
                <w:rFonts w:hint="eastAsia"/>
                <w:szCs w:val="21"/>
              </w:rPr>
              <w:t>2</w:t>
            </w:r>
          </w:p>
        </w:tc>
        <w:tc>
          <w:tcPr>
            <w:tcW w:w="532" w:type="dxa"/>
            <w:noWrap w:val="0"/>
            <w:vAlign w:val="center"/>
          </w:tcPr>
          <w:p>
            <w:pPr>
              <w:widowControl/>
              <w:rPr>
                <w:szCs w:val="21"/>
              </w:rPr>
            </w:pPr>
          </w:p>
        </w:tc>
        <w:tc>
          <w:tcPr>
            <w:tcW w:w="4394" w:type="dxa"/>
            <w:noWrap w:val="0"/>
            <w:vAlign w:val="center"/>
          </w:tcPr>
          <w:p>
            <w:pPr>
              <w:widowControl/>
              <w:rPr>
                <w:szCs w:val="21"/>
              </w:rPr>
            </w:pPr>
          </w:p>
        </w:tc>
        <w:tc>
          <w:tcPr>
            <w:tcW w:w="1133" w:type="dxa"/>
            <w:noWrap w:val="0"/>
            <w:vAlign w:val="center"/>
          </w:tcPr>
          <w:p>
            <w:pPr>
              <w:widowControl/>
              <w:rPr>
                <w:szCs w:val="21"/>
              </w:rPr>
            </w:pPr>
          </w:p>
        </w:tc>
        <w:tc>
          <w:tcPr>
            <w:tcW w:w="1275" w:type="dxa"/>
            <w:noWrap w:val="0"/>
            <w:vAlign w:val="center"/>
          </w:tcPr>
          <w:p>
            <w:pPr>
              <w:widowControl/>
              <w:rPr>
                <w:szCs w:val="21"/>
              </w:rPr>
            </w:pPr>
          </w:p>
        </w:tc>
        <w:tc>
          <w:tcPr>
            <w:tcW w:w="759" w:type="dxa"/>
            <w:noWrap w:val="0"/>
            <w:vAlign w:val="center"/>
          </w:tcPr>
          <w:p>
            <w:pPr>
              <w:widowControl/>
              <w:rPr>
                <w:szCs w:val="21"/>
              </w:rPr>
            </w:pPr>
          </w:p>
        </w:tc>
      </w:tr>
    </w:tbl>
    <w:p>
      <w:pPr>
        <w:widowControl/>
        <w:ind w:firstLine="600" w:firstLineChars="300"/>
        <w:jc w:val="left"/>
        <w:rPr>
          <w:szCs w:val="21"/>
        </w:rPr>
      </w:pPr>
    </w:p>
    <w:p>
      <w:pPr>
        <w:widowControl/>
        <w:ind w:firstLine="600" w:firstLineChars="300"/>
        <w:jc w:val="left"/>
        <w:rPr>
          <w:szCs w:val="21"/>
        </w:rPr>
      </w:pPr>
    </w:p>
    <w:p>
      <w:pPr>
        <w:widowControl/>
        <w:ind w:firstLine="4725" w:firstLineChars="2250"/>
        <w:jc w:val="left"/>
        <w:rPr>
          <w:rFonts w:hint="eastAsia" w:ascii="宋体" w:hAnsi="宋体" w:cs="宋体"/>
          <w:sz w:val="21"/>
          <w:szCs w:val="21"/>
        </w:rPr>
      </w:pPr>
      <w:r>
        <w:rPr>
          <w:rFonts w:hint="eastAsia" w:ascii="宋体" w:hAnsi="宋体" w:cs="宋体"/>
          <w:sz w:val="21"/>
          <w:szCs w:val="21"/>
        </w:rPr>
        <w:t>项目负责人签字:</w:t>
      </w:r>
    </w:p>
    <w:p>
      <w:pPr>
        <w:widowControl/>
        <w:jc w:val="left"/>
        <w:rPr>
          <w:rFonts w:hint="eastAsia" w:ascii="宋体" w:hAnsi="宋体" w:cs="宋体"/>
          <w:sz w:val="21"/>
          <w:szCs w:val="21"/>
        </w:rPr>
      </w:pPr>
    </w:p>
    <w:p>
      <w:pPr>
        <w:ind w:firstLine="5355" w:firstLineChars="2550"/>
        <w:rPr>
          <w:rFonts w:hint="eastAsia" w:ascii="宋体" w:hAnsi="宋体" w:cs="宋体"/>
          <w:sz w:val="21"/>
          <w:szCs w:val="21"/>
        </w:rPr>
      </w:pPr>
      <w:r>
        <w:rPr>
          <w:rFonts w:hint="eastAsia" w:ascii="宋体" w:hAnsi="宋体" w:cs="宋体"/>
          <w:sz w:val="21"/>
          <w:szCs w:val="21"/>
        </w:rPr>
        <w:t>公司盖章：</w:t>
      </w:r>
    </w:p>
    <w:p>
      <w:pPr>
        <w:rPr>
          <w:rFonts w:hint="eastAsia"/>
          <w:lang w:eastAsia="zh-CN"/>
        </w:rPr>
      </w:pPr>
    </w:p>
    <w:p>
      <w:pPr>
        <w:rPr>
          <w:rFonts w:hint="eastAsia"/>
          <w:lang w:eastAsia="zh-CN"/>
        </w:rPr>
      </w:pPr>
      <w:r>
        <w:rPr>
          <w:rFonts w:hint="eastAsia"/>
          <w:lang w:eastAsia="zh-CN"/>
        </w:rPr>
        <w:t>附件</w:t>
      </w:r>
      <w:r>
        <w:rPr>
          <w:rFonts w:hint="eastAsia"/>
          <w:lang w:val="en-US" w:eastAsia="zh-CN"/>
        </w:rPr>
        <w:t>七</w:t>
      </w:r>
      <w:r>
        <w:rPr>
          <w:rFonts w:hint="eastAsia"/>
          <w:lang w:eastAsia="zh-CN"/>
        </w:rPr>
        <w:t>：</w:t>
      </w:r>
    </w:p>
    <w:tbl>
      <w:tblPr>
        <w:tblStyle w:val="2"/>
        <w:tblW w:w="518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528"/>
        <w:gridCol w:w="1981"/>
        <w:gridCol w:w="1659"/>
        <w:gridCol w:w="1322"/>
        <w:gridCol w:w="725"/>
        <w:gridCol w:w="624"/>
        <w:gridCol w:w="725"/>
        <w:gridCol w:w="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blHeader/>
        </w:trPr>
        <w:tc>
          <w:tcPr>
            <w:tcW w:w="5000" w:type="pct"/>
            <w:gridSpan w:val="9"/>
            <w:noWrap w:val="0"/>
            <w:vAlign w:val="center"/>
          </w:tcPr>
          <w:p>
            <w:pPr>
              <w:jc w:val="center"/>
              <w:rPr>
                <w:rFonts w:hint="eastAsia" w:ascii="宋体" w:hAnsi="宋体" w:cs="宋体"/>
                <w:b/>
                <w:sz w:val="21"/>
                <w:szCs w:val="21"/>
              </w:rPr>
            </w:pPr>
            <w:r>
              <w:rPr>
                <w:rFonts w:hint="eastAsia" w:ascii="宋体" w:hAnsi="宋体" w:cs="宋体"/>
                <w:b/>
                <w:sz w:val="21"/>
                <w:szCs w:val="21"/>
              </w:rPr>
              <w:t>景观施工节点确认表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blHeader/>
        </w:trPr>
        <w:tc>
          <w:tcPr>
            <w:tcW w:w="241"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类别</w:t>
            </w:r>
          </w:p>
        </w:tc>
        <w:tc>
          <w:tcPr>
            <w:tcW w:w="299"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序号</w:t>
            </w:r>
          </w:p>
        </w:tc>
        <w:tc>
          <w:tcPr>
            <w:tcW w:w="1121"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检查节点</w:t>
            </w:r>
          </w:p>
        </w:tc>
        <w:tc>
          <w:tcPr>
            <w:tcW w:w="939"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节点细项</w:t>
            </w:r>
          </w:p>
        </w:tc>
        <w:tc>
          <w:tcPr>
            <w:tcW w:w="748"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完成情况符合设计要求</w:t>
            </w:r>
          </w:p>
        </w:tc>
        <w:tc>
          <w:tcPr>
            <w:tcW w:w="410"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确认日期</w:t>
            </w:r>
          </w:p>
        </w:tc>
        <w:tc>
          <w:tcPr>
            <w:tcW w:w="1238" w:type="pct"/>
            <w:gridSpan w:val="3"/>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sz w:val="18"/>
                <w:szCs w:val="18"/>
              </w:rPr>
            </w:pPr>
            <w:r>
              <w:rPr>
                <w:rFonts w:hint="eastAsia" w:ascii="宋体" w:hAnsi="宋体" w:cs="宋体"/>
                <w:b/>
                <w:sz w:val="18"/>
                <w:szCs w:val="18"/>
              </w:rPr>
              <w:t>签名栏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41"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299"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121"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939"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748"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410"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353" w:type="pc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设计人</w:t>
            </w:r>
          </w:p>
        </w:tc>
        <w:tc>
          <w:tcPr>
            <w:tcW w:w="410" w:type="pc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监理单位</w:t>
            </w:r>
          </w:p>
        </w:tc>
        <w:tc>
          <w:tcPr>
            <w:tcW w:w="473" w:type="pct"/>
            <w:noWrap w:val="0"/>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项目工作部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restart"/>
            <w:noWrap w:val="0"/>
            <w:vAlign w:val="center"/>
          </w:tcPr>
          <w:p>
            <w:pPr>
              <w:jc w:val="center"/>
              <w:rPr>
                <w:rFonts w:hint="eastAsia" w:ascii="宋体" w:hAnsi="宋体" w:cs="宋体"/>
                <w:sz w:val="21"/>
                <w:szCs w:val="21"/>
              </w:rPr>
            </w:pPr>
            <w:r>
              <w:rPr>
                <w:rFonts w:hint="eastAsia" w:ascii="宋体" w:hAnsi="宋体" w:cs="宋体"/>
                <w:sz w:val="21"/>
                <w:szCs w:val="21"/>
              </w:rPr>
              <w:t>准备阶段</w:t>
            </w:r>
          </w:p>
        </w:tc>
        <w:tc>
          <w:tcPr>
            <w:tcW w:w="299" w:type="pct"/>
            <w:noWrap w:val="0"/>
            <w:vAlign w:val="center"/>
          </w:tcPr>
          <w:p>
            <w:pPr>
              <w:jc w:val="center"/>
              <w:rPr>
                <w:rFonts w:hint="eastAsia" w:ascii="宋体" w:hAnsi="宋体" w:cs="宋体"/>
                <w:b/>
                <w:sz w:val="21"/>
                <w:szCs w:val="21"/>
              </w:rPr>
            </w:pPr>
            <w:r>
              <w:rPr>
                <w:rFonts w:hint="eastAsia" w:ascii="宋体" w:hAnsi="宋体" w:cs="宋体"/>
                <w:sz w:val="21"/>
                <w:szCs w:val="21"/>
              </w:rPr>
              <w:t>1</w:t>
            </w:r>
          </w:p>
        </w:tc>
        <w:tc>
          <w:tcPr>
            <w:tcW w:w="1121" w:type="pct"/>
            <w:noWrap w:val="0"/>
            <w:vAlign w:val="center"/>
          </w:tcPr>
          <w:p>
            <w:pPr>
              <w:jc w:val="left"/>
              <w:rPr>
                <w:rFonts w:hint="eastAsia" w:ascii="宋体" w:hAnsi="宋体" w:cs="宋体"/>
                <w:b/>
                <w:sz w:val="21"/>
                <w:szCs w:val="21"/>
              </w:rPr>
            </w:pPr>
            <w:r>
              <w:rPr>
                <w:rFonts w:hint="eastAsia" w:ascii="宋体" w:hAnsi="宋体" w:cs="宋体"/>
                <w:sz w:val="21"/>
                <w:szCs w:val="21"/>
              </w:rPr>
              <w:t>室外管线合图确认</w:t>
            </w:r>
          </w:p>
        </w:tc>
        <w:tc>
          <w:tcPr>
            <w:tcW w:w="939" w:type="pct"/>
            <w:noWrap w:val="0"/>
            <w:vAlign w:val="center"/>
          </w:tcPr>
          <w:p>
            <w:pPr>
              <w:jc w:val="left"/>
              <w:rPr>
                <w:rFonts w:hint="eastAsia" w:ascii="宋体" w:hAnsi="宋体" w:cs="宋体"/>
                <w:b/>
                <w:sz w:val="21"/>
                <w:szCs w:val="21"/>
              </w:rPr>
            </w:pPr>
          </w:p>
        </w:tc>
        <w:tc>
          <w:tcPr>
            <w:tcW w:w="748" w:type="pct"/>
            <w:noWrap w:val="0"/>
            <w:vAlign w:val="center"/>
          </w:tcPr>
          <w:p>
            <w:pPr>
              <w:jc w:val="center"/>
              <w:rPr>
                <w:rFonts w:hint="eastAsia" w:ascii="宋体" w:hAnsi="宋体" w:cs="宋体"/>
                <w:b/>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b/>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2</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景观图纸会审确认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3</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用材定样确认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4</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苗木选型确认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5</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设计技术交底</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restart"/>
            <w:noWrap w:val="0"/>
            <w:vAlign w:val="center"/>
          </w:tcPr>
          <w:p>
            <w:pPr>
              <w:jc w:val="center"/>
              <w:rPr>
                <w:rFonts w:hint="eastAsia" w:ascii="宋体" w:hAnsi="宋体" w:cs="宋体"/>
                <w:sz w:val="21"/>
                <w:szCs w:val="21"/>
              </w:rPr>
            </w:pPr>
            <w:r>
              <w:rPr>
                <w:rFonts w:hint="eastAsia" w:ascii="宋体" w:hAnsi="宋体" w:cs="宋体"/>
                <w:sz w:val="21"/>
                <w:szCs w:val="21"/>
              </w:rPr>
              <w:t>施工阶段</w:t>
            </w: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1</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场地放样确认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2</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种植土确认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3</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铺装模板确认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4</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地形塑造确认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5</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种植模板确认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6</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海绵措施确认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restart"/>
            <w:noWrap w:val="0"/>
            <w:vAlign w:val="center"/>
          </w:tcPr>
          <w:p>
            <w:pPr>
              <w:jc w:val="center"/>
              <w:rPr>
                <w:rFonts w:hint="eastAsia" w:ascii="宋体" w:hAnsi="宋体" w:cs="宋体"/>
                <w:sz w:val="21"/>
                <w:szCs w:val="21"/>
              </w:rPr>
            </w:pPr>
            <w:r>
              <w:rPr>
                <w:rFonts w:hint="eastAsia" w:ascii="宋体" w:hAnsi="宋体" w:cs="宋体"/>
                <w:sz w:val="21"/>
                <w:szCs w:val="21"/>
              </w:rPr>
              <w:t>7</w:t>
            </w:r>
          </w:p>
        </w:tc>
        <w:tc>
          <w:tcPr>
            <w:tcW w:w="1121" w:type="pct"/>
            <w:vMerge w:val="restart"/>
            <w:noWrap w:val="0"/>
            <w:vAlign w:val="center"/>
          </w:tcPr>
          <w:p>
            <w:pPr>
              <w:jc w:val="left"/>
              <w:rPr>
                <w:rFonts w:hint="eastAsia" w:ascii="宋体" w:hAnsi="宋体" w:cs="宋体"/>
                <w:sz w:val="21"/>
                <w:szCs w:val="21"/>
              </w:rPr>
            </w:pPr>
            <w:r>
              <w:rPr>
                <w:rFonts w:hint="eastAsia" w:ascii="宋体" w:hAnsi="宋体" w:cs="宋体"/>
                <w:sz w:val="21"/>
                <w:szCs w:val="21"/>
              </w:rPr>
              <w:t>主要种植节点效果确认</w:t>
            </w: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1主、次入口区域</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restart"/>
            <w:noWrap w:val="0"/>
            <w:vAlign w:val="center"/>
          </w:tcPr>
          <w:p>
            <w:pPr>
              <w:jc w:val="center"/>
              <w:rPr>
                <w:rFonts w:hint="eastAsia" w:ascii="宋体" w:hAnsi="宋体" w:cs="宋体"/>
                <w:sz w:val="21"/>
                <w:szCs w:val="21"/>
              </w:rPr>
            </w:pPr>
          </w:p>
        </w:tc>
        <w:tc>
          <w:tcPr>
            <w:tcW w:w="353" w:type="pct"/>
            <w:vMerge w:val="restart"/>
            <w:noWrap w:val="0"/>
            <w:vAlign w:val="center"/>
          </w:tcPr>
          <w:p>
            <w:pPr>
              <w:jc w:val="center"/>
              <w:rPr>
                <w:rFonts w:hint="eastAsia" w:ascii="宋体" w:hAnsi="宋体" w:cs="宋体"/>
                <w:sz w:val="21"/>
                <w:szCs w:val="21"/>
              </w:rPr>
            </w:pPr>
          </w:p>
        </w:tc>
        <w:tc>
          <w:tcPr>
            <w:tcW w:w="410" w:type="pct"/>
            <w:vMerge w:val="restart"/>
            <w:noWrap w:val="0"/>
            <w:vAlign w:val="center"/>
          </w:tcPr>
          <w:p>
            <w:pPr>
              <w:jc w:val="center"/>
              <w:rPr>
                <w:rFonts w:hint="eastAsia" w:ascii="宋体" w:hAnsi="宋体" w:cs="宋体"/>
                <w:sz w:val="21"/>
                <w:szCs w:val="21"/>
              </w:rPr>
            </w:pPr>
          </w:p>
        </w:tc>
        <w:tc>
          <w:tcPr>
            <w:tcW w:w="473" w:type="pct"/>
            <w:vMerge w:val="restar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2中心广场区域</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3中轴线区域</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restart"/>
            <w:noWrap w:val="0"/>
            <w:vAlign w:val="center"/>
          </w:tcPr>
          <w:p>
            <w:pPr>
              <w:jc w:val="center"/>
              <w:rPr>
                <w:rFonts w:hint="eastAsia" w:ascii="宋体" w:hAnsi="宋体" w:cs="宋体"/>
                <w:sz w:val="21"/>
                <w:szCs w:val="21"/>
              </w:rPr>
            </w:pPr>
            <w:r>
              <w:rPr>
                <w:rFonts w:hint="eastAsia" w:ascii="宋体" w:hAnsi="宋体" w:cs="宋体"/>
                <w:sz w:val="21"/>
                <w:szCs w:val="21"/>
              </w:rPr>
              <w:t>8</w:t>
            </w:r>
          </w:p>
        </w:tc>
        <w:tc>
          <w:tcPr>
            <w:tcW w:w="1121" w:type="pct"/>
            <w:vMerge w:val="restart"/>
            <w:noWrap w:val="0"/>
            <w:vAlign w:val="center"/>
          </w:tcPr>
          <w:p>
            <w:pPr>
              <w:jc w:val="left"/>
              <w:rPr>
                <w:rFonts w:hint="eastAsia" w:ascii="宋体" w:hAnsi="宋体" w:cs="宋体"/>
                <w:sz w:val="21"/>
                <w:szCs w:val="21"/>
              </w:rPr>
            </w:pPr>
            <w:r>
              <w:rPr>
                <w:rFonts w:hint="eastAsia" w:ascii="宋体" w:hAnsi="宋体" w:cs="宋体"/>
                <w:sz w:val="21"/>
                <w:szCs w:val="21"/>
              </w:rPr>
              <w:t>铺装效果确认</w:t>
            </w: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1广场铺装</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restart"/>
            <w:noWrap w:val="0"/>
            <w:vAlign w:val="center"/>
          </w:tcPr>
          <w:p>
            <w:pPr>
              <w:jc w:val="center"/>
              <w:rPr>
                <w:rFonts w:hint="eastAsia" w:ascii="宋体" w:hAnsi="宋体" w:cs="宋体"/>
                <w:sz w:val="21"/>
                <w:szCs w:val="21"/>
              </w:rPr>
            </w:pPr>
          </w:p>
        </w:tc>
        <w:tc>
          <w:tcPr>
            <w:tcW w:w="353" w:type="pct"/>
            <w:vMerge w:val="restart"/>
            <w:noWrap w:val="0"/>
            <w:vAlign w:val="center"/>
          </w:tcPr>
          <w:p>
            <w:pPr>
              <w:jc w:val="center"/>
              <w:rPr>
                <w:rFonts w:hint="eastAsia" w:ascii="宋体" w:hAnsi="宋体" w:cs="宋体"/>
                <w:sz w:val="21"/>
                <w:szCs w:val="21"/>
              </w:rPr>
            </w:pPr>
          </w:p>
        </w:tc>
        <w:tc>
          <w:tcPr>
            <w:tcW w:w="410" w:type="pct"/>
            <w:vMerge w:val="restart"/>
            <w:noWrap w:val="0"/>
            <w:vAlign w:val="center"/>
          </w:tcPr>
          <w:p>
            <w:pPr>
              <w:jc w:val="center"/>
              <w:rPr>
                <w:rFonts w:hint="eastAsia" w:ascii="宋体" w:hAnsi="宋体" w:cs="宋体"/>
                <w:sz w:val="21"/>
                <w:szCs w:val="21"/>
              </w:rPr>
            </w:pPr>
          </w:p>
        </w:tc>
        <w:tc>
          <w:tcPr>
            <w:tcW w:w="473" w:type="pct"/>
            <w:vMerge w:val="restar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2主次入口铺装</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3园路铺装</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9</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主次入口岗亭（门楼）效果确认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restart"/>
            <w:noWrap w:val="0"/>
            <w:vAlign w:val="center"/>
          </w:tcPr>
          <w:p>
            <w:pPr>
              <w:jc w:val="center"/>
              <w:rPr>
                <w:rFonts w:hint="eastAsia" w:ascii="宋体" w:hAnsi="宋体" w:cs="宋体"/>
                <w:sz w:val="21"/>
                <w:szCs w:val="21"/>
              </w:rPr>
            </w:pPr>
            <w:r>
              <w:rPr>
                <w:rFonts w:hint="eastAsia" w:ascii="宋体" w:hAnsi="宋体" w:cs="宋体"/>
                <w:sz w:val="21"/>
                <w:szCs w:val="21"/>
              </w:rPr>
              <w:t>10</w:t>
            </w:r>
          </w:p>
        </w:tc>
        <w:tc>
          <w:tcPr>
            <w:tcW w:w="1121" w:type="pct"/>
            <w:vMerge w:val="restart"/>
            <w:noWrap w:val="0"/>
            <w:vAlign w:val="center"/>
          </w:tcPr>
          <w:p>
            <w:pPr>
              <w:jc w:val="left"/>
              <w:rPr>
                <w:rFonts w:hint="eastAsia" w:ascii="宋体" w:hAnsi="宋体" w:cs="宋体"/>
                <w:sz w:val="21"/>
                <w:szCs w:val="21"/>
              </w:rPr>
            </w:pPr>
            <w:r>
              <w:rPr>
                <w:rFonts w:hint="eastAsia" w:ascii="宋体" w:hAnsi="宋体" w:cs="宋体"/>
                <w:sz w:val="21"/>
                <w:szCs w:val="21"/>
              </w:rPr>
              <w:t>构筑物效果确认</w:t>
            </w: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1</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restart"/>
            <w:noWrap w:val="0"/>
            <w:vAlign w:val="center"/>
          </w:tcPr>
          <w:p>
            <w:pPr>
              <w:jc w:val="center"/>
              <w:rPr>
                <w:rFonts w:hint="eastAsia" w:ascii="宋体" w:hAnsi="宋体" w:cs="宋体"/>
                <w:sz w:val="21"/>
                <w:szCs w:val="21"/>
              </w:rPr>
            </w:pPr>
          </w:p>
        </w:tc>
        <w:tc>
          <w:tcPr>
            <w:tcW w:w="353" w:type="pct"/>
            <w:vMerge w:val="restart"/>
            <w:noWrap w:val="0"/>
            <w:vAlign w:val="center"/>
          </w:tcPr>
          <w:p>
            <w:pPr>
              <w:jc w:val="center"/>
              <w:rPr>
                <w:rFonts w:hint="eastAsia" w:ascii="宋体" w:hAnsi="宋体" w:cs="宋体"/>
                <w:sz w:val="21"/>
                <w:szCs w:val="21"/>
              </w:rPr>
            </w:pPr>
          </w:p>
        </w:tc>
        <w:tc>
          <w:tcPr>
            <w:tcW w:w="410" w:type="pct"/>
            <w:vMerge w:val="restart"/>
            <w:noWrap w:val="0"/>
            <w:vAlign w:val="center"/>
          </w:tcPr>
          <w:p>
            <w:pPr>
              <w:jc w:val="center"/>
              <w:rPr>
                <w:rFonts w:hint="eastAsia" w:ascii="宋体" w:hAnsi="宋体" w:cs="宋体"/>
                <w:sz w:val="21"/>
                <w:szCs w:val="21"/>
              </w:rPr>
            </w:pPr>
          </w:p>
        </w:tc>
        <w:tc>
          <w:tcPr>
            <w:tcW w:w="473" w:type="pct"/>
            <w:vMerge w:val="restar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2</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3</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restart"/>
            <w:noWrap w:val="0"/>
            <w:vAlign w:val="center"/>
          </w:tcPr>
          <w:p>
            <w:pPr>
              <w:jc w:val="center"/>
              <w:rPr>
                <w:rFonts w:hint="eastAsia" w:ascii="宋体" w:hAnsi="宋体" w:cs="宋体"/>
                <w:sz w:val="21"/>
                <w:szCs w:val="21"/>
              </w:rPr>
            </w:pPr>
            <w:r>
              <w:rPr>
                <w:rFonts w:hint="eastAsia" w:ascii="宋体" w:hAnsi="宋体" w:cs="宋体"/>
                <w:sz w:val="21"/>
                <w:szCs w:val="21"/>
              </w:rPr>
              <w:t>11</w:t>
            </w:r>
          </w:p>
        </w:tc>
        <w:tc>
          <w:tcPr>
            <w:tcW w:w="1121" w:type="pct"/>
            <w:vMerge w:val="restart"/>
            <w:noWrap w:val="0"/>
            <w:vAlign w:val="center"/>
          </w:tcPr>
          <w:p>
            <w:pPr>
              <w:jc w:val="left"/>
              <w:rPr>
                <w:rFonts w:hint="eastAsia" w:ascii="宋体" w:hAnsi="宋体" w:cs="宋体"/>
                <w:sz w:val="21"/>
                <w:szCs w:val="21"/>
              </w:rPr>
            </w:pPr>
            <w:r>
              <w:rPr>
                <w:rFonts w:hint="eastAsia" w:ascii="宋体" w:hAnsi="宋体" w:cs="宋体"/>
                <w:sz w:val="21"/>
                <w:szCs w:val="21"/>
              </w:rPr>
              <w:t>水景效果确认</w:t>
            </w: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1</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restart"/>
            <w:noWrap w:val="0"/>
            <w:vAlign w:val="center"/>
          </w:tcPr>
          <w:p>
            <w:pPr>
              <w:jc w:val="center"/>
              <w:rPr>
                <w:rFonts w:hint="eastAsia" w:ascii="宋体" w:hAnsi="宋体" w:cs="宋体"/>
                <w:sz w:val="21"/>
                <w:szCs w:val="21"/>
              </w:rPr>
            </w:pPr>
          </w:p>
        </w:tc>
        <w:tc>
          <w:tcPr>
            <w:tcW w:w="353" w:type="pct"/>
            <w:vMerge w:val="restart"/>
            <w:noWrap w:val="0"/>
            <w:vAlign w:val="center"/>
          </w:tcPr>
          <w:p>
            <w:pPr>
              <w:jc w:val="center"/>
              <w:rPr>
                <w:rFonts w:hint="eastAsia" w:ascii="宋体" w:hAnsi="宋体" w:cs="宋体"/>
                <w:sz w:val="21"/>
                <w:szCs w:val="21"/>
              </w:rPr>
            </w:pPr>
          </w:p>
        </w:tc>
        <w:tc>
          <w:tcPr>
            <w:tcW w:w="410" w:type="pct"/>
            <w:vMerge w:val="restart"/>
            <w:noWrap w:val="0"/>
            <w:vAlign w:val="center"/>
          </w:tcPr>
          <w:p>
            <w:pPr>
              <w:jc w:val="center"/>
              <w:rPr>
                <w:rFonts w:hint="eastAsia" w:ascii="宋体" w:hAnsi="宋体" w:cs="宋体"/>
                <w:sz w:val="21"/>
                <w:szCs w:val="21"/>
              </w:rPr>
            </w:pPr>
          </w:p>
        </w:tc>
        <w:tc>
          <w:tcPr>
            <w:tcW w:w="473" w:type="pct"/>
            <w:vMerge w:val="restar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2</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241" w:type="pct"/>
            <w:vMerge w:val="continue"/>
            <w:noWrap w:val="0"/>
            <w:vAlign w:val="center"/>
          </w:tcPr>
          <w:p>
            <w:pPr>
              <w:jc w:val="center"/>
              <w:rPr>
                <w:rFonts w:hint="eastAsia" w:ascii="宋体" w:hAnsi="宋体" w:cs="宋体"/>
                <w:sz w:val="21"/>
                <w:szCs w:val="21"/>
              </w:rPr>
            </w:pPr>
          </w:p>
        </w:tc>
        <w:tc>
          <w:tcPr>
            <w:tcW w:w="299" w:type="pct"/>
            <w:vMerge w:val="continue"/>
            <w:noWrap w:val="0"/>
            <w:vAlign w:val="center"/>
          </w:tcPr>
          <w:p>
            <w:pPr>
              <w:jc w:val="center"/>
              <w:rPr>
                <w:rFonts w:hint="eastAsia" w:ascii="宋体" w:hAnsi="宋体" w:cs="宋体"/>
                <w:sz w:val="21"/>
                <w:szCs w:val="21"/>
              </w:rPr>
            </w:pPr>
          </w:p>
        </w:tc>
        <w:tc>
          <w:tcPr>
            <w:tcW w:w="1121" w:type="pct"/>
            <w:vMerge w:val="continue"/>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r>
              <w:rPr>
                <w:rFonts w:hint="eastAsia" w:ascii="宋体" w:hAnsi="宋体" w:cs="宋体"/>
                <w:sz w:val="21"/>
                <w:szCs w:val="21"/>
              </w:rPr>
              <w:t>3</w:t>
            </w: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vMerge w:val="continue"/>
            <w:noWrap w:val="0"/>
            <w:vAlign w:val="center"/>
          </w:tcPr>
          <w:p>
            <w:pPr>
              <w:jc w:val="center"/>
              <w:rPr>
                <w:rFonts w:hint="eastAsia" w:ascii="宋体" w:hAnsi="宋体" w:cs="宋体"/>
                <w:sz w:val="21"/>
                <w:szCs w:val="21"/>
              </w:rPr>
            </w:pPr>
          </w:p>
        </w:tc>
        <w:tc>
          <w:tcPr>
            <w:tcW w:w="353" w:type="pct"/>
            <w:vMerge w:val="continue"/>
            <w:noWrap w:val="0"/>
            <w:vAlign w:val="center"/>
          </w:tcPr>
          <w:p>
            <w:pPr>
              <w:jc w:val="center"/>
              <w:rPr>
                <w:rFonts w:hint="eastAsia" w:ascii="宋体" w:hAnsi="宋体" w:cs="宋体"/>
                <w:sz w:val="21"/>
                <w:szCs w:val="21"/>
              </w:rPr>
            </w:pPr>
          </w:p>
        </w:tc>
        <w:tc>
          <w:tcPr>
            <w:tcW w:w="410" w:type="pct"/>
            <w:vMerge w:val="continue"/>
            <w:noWrap w:val="0"/>
            <w:vAlign w:val="center"/>
          </w:tcPr>
          <w:p>
            <w:pPr>
              <w:jc w:val="center"/>
              <w:rPr>
                <w:rFonts w:hint="eastAsia" w:ascii="宋体" w:hAnsi="宋体" w:cs="宋体"/>
                <w:sz w:val="21"/>
                <w:szCs w:val="21"/>
              </w:rPr>
            </w:pPr>
          </w:p>
        </w:tc>
        <w:tc>
          <w:tcPr>
            <w:tcW w:w="473" w:type="pct"/>
            <w:vMerge w:val="continue"/>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12</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小品效果确认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1" w:type="pct"/>
            <w:vMerge w:val="continue"/>
            <w:noWrap w:val="0"/>
            <w:vAlign w:val="center"/>
          </w:tcPr>
          <w:p>
            <w:pPr>
              <w:jc w:val="center"/>
              <w:rPr>
                <w:rFonts w:hint="eastAsia" w:ascii="宋体" w:hAnsi="宋体" w:cs="宋体"/>
                <w:sz w:val="21"/>
                <w:szCs w:val="21"/>
              </w:rPr>
            </w:pPr>
          </w:p>
        </w:tc>
        <w:tc>
          <w:tcPr>
            <w:tcW w:w="299" w:type="pct"/>
            <w:noWrap w:val="0"/>
            <w:vAlign w:val="center"/>
          </w:tcPr>
          <w:p>
            <w:pPr>
              <w:jc w:val="center"/>
              <w:rPr>
                <w:rFonts w:hint="eastAsia" w:ascii="宋体" w:hAnsi="宋体" w:cs="宋体"/>
                <w:sz w:val="21"/>
                <w:szCs w:val="21"/>
              </w:rPr>
            </w:pPr>
            <w:r>
              <w:rPr>
                <w:rFonts w:hint="eastAsia" w:ascii="宋体" w:hAnsi="宋体" w:cs="宋体"/>
                <w:sz w:val="21"/>
                <w:szCs w:val="21"/>
              </w:rPr>
              <w:t>13</w:t>
            </w:r>
          </w:p>
        </w:tc>
        <w:tc>
          <w:tcPr>
            <w:tcW w:w="1121" w:type="pct"/>
            <w:noWrap w:val="0"/>
            <w:vAlign w:val="center"/>
          </w:tcPr>
          <w:p>
            <w:pPr>
              <w:jc w:val="left"/>
              <w:rPr>
                <w:rFonts w:hint="eastAsia" w:ascii="宋体" w:hAnsi="宋体" w:cs="宋体"/>
                <w:sz w:val="21"/>
                <w:szCs w:val="21"/>
              </w:rPr>
            </w:pPr>
            <w:r>
              <w:rPr>
                <w:rFonts w:hint="eastAsia" w:ascii="宋体" w:hAnsi="宋体" w:cs="宋体"/>
                <w:sz w:val="21"/>
                <w:szCs w:val="21"/>
              </w:rPr>
              <w:t>灯具效果确认</w:t>
            </w: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r>
              <w:rPr>
                <w:rFonts w:hint="eastAsia" w:ascii="宋体" w:hAnsi="宋体" w:cs="宋体"/>
                <w:sz w:val="21"/>
                <w:szCs w:val="21"/>
              </w:rPr>
              <w:t>符合□</w:t>
            </w: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241" w:type="pct"/>
            <w:noWrap w:val="0"/>
            <w:vAlign w:val="center"/>
          </w:tcPr>
          <w:p>
            <w:pPr>
              <w:jc w:val="center"/>
              <w:rPr>
                <w:rFonts w:hint="eastAsia" w:ascii="宋体" w:hAnsi="宋体" w:cs="宋体"/>
                <w:sz w:val="21"/>
                <w:szCs w:val="21"/>
              </w:rPr>
            </w:pPr>
            <w:r>
              <w:rPr>
                <w:rFonts w:hint="eastAsia" w:ascii="宋体" w:hAnsi="宋体" w:cs="宋体"/>
                <w:sz w:val="21"/>
                <w:szCs w:val="21"/>
              </w:rPr>
              <w:t>竣工验收</w:t>
            </w:r>
          </w:p>
        </w:tc>
        <w:tc>
          <w:tcPr>
            <w:tcW w:w="299" w:type="pct"/>
            <w:noWrap w:val="0"/>
            <w:vAlign w:val="center"/>
          </w:tcPr>
          <w:p>
            <w:pPr>
              <w:jc w:val="center"/>
              <w:rPr>
                <w:rFonts w:hint="eastAsia" w:ascii="宋体" w:hAnsi="宋体" w:cs="宋体"/>
                <w:sz w:val="21"/>
                <w:szCs w:val="21"/>
              </w:rPr>
            </w:pPr>
          </w:p>
        </w:tc>
        <w:tc>
          <w:tcPr>
            <w:tcW w:w="1121" w:type="pct"/>
            <w:noWrap w:val="0"/>
            <w:vAlign w:val="center"/>
          </w:tcPr>
          <w:p>
            <w:pPr>
              <w:jc w:val="left"/>
              <w:rPr>
                <w:rFonts w:hint="eastAsia" w:ascii="宋体" w:hAnsi="宋体" w:cs="宋体"/>
                <w:sz w:val="21"/>
                <w:szCs w:val="21"/>
              </w:rPr>
            </w:pPr>
          </w:p>
        </w:tc>
        <w:tc>
          <w:tcPr>
            <w:tcW w:w="939" w:type="pct"/>
            <w:noWrap w:val="0"/>
            <w:vAlign w:val="center"/>
          </w:tcPr>
          <w:p>
            <w:pPr>
              <w:jc w:val="left"/>
              <w:rPr>
                <w:rFonts w:hint="eastAsia" w:ascii="宋体" w:hAnsi="宋体" w:cs="宋体"/>
                <w:sz w:val="21"/>
                <w:szCs w:val="21"/>
              </w:rPr>
            </w:pPr>
          </w:p>
        </w:tc>
        <w:tc>
          <w:tcPr>
            <w:tcW w:w="748"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353" w:type="pct"/>
            <w:noWrap w:val="0"/>
            <w:vAlign w:val="center"/>
          </w:tcPr>
          <w:p>
            <w:pPr>
              <w:jc w:val="center"/>
              <w:rPr>
                <w:rFonts w:hint="eastAsia" w:ascii="宋体" w:hAnsi="宋体" w:cs="宋体"/>
                <w:sz w:val="21"/>
                <w:szCs w:val="21"/>
              </w:rPr>
            </w:pPr>
          </w:p>
        </w:tc>
        <w:tc>
          <w:tcPr>
            <w:tcW w:w="410" w:type="pct"/>
            <w:noWrap w:val="0"/>
            <w:vAlign w:val="center"/>
          </w:tcPr>
          <w:p>
            <w:pPr>
              <w:jc w:val="center"/>
              <w:rPr>
                <w:rFonts w:hint="eastAsia" w:ascii="宋体" w:hAnsi="宋体" w:cs="宋体"/>
                <w:sz w:val="21"/>
                <w:szCs w:val="21"/>
              </w:rPr>
            </w:pPr>
          </w:p>
        </w:tc>
        <w:tc>
          <w:tcPr>
            <w:tcW w:w="473" w:type="pct"/>
            <w:noWrap w:val="0"/>
            <w:vAlign w:val="center"/>
          </w:tcPr>
          <w:p>
            <w:pPr>
              <w:jc w:val="center"/>
              <w:rPr>
                <w:rFonts w:hint="eastAsia" w:ascii="宋体" w:hAnsi="宋体" w:cs="宋体"/>
                <w:sz w:val="21"/>
                <w:szCs w:val="21"/>
              </w:rPr>
            </w:pPr>
          </w:p>
        </w:tc>
      </w:tr>
    </w:tbl>
    <w:p>
      <w:pPr>
        <w:rPr>
          <w:rFonts w:hint="eastAsia"/>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47892"/>
    <w:multiLevelType w:val="singleLevel"/>
    <w:tmpl w:val="46B4789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3B31E1"/>
    <w:rsid w:val="06D1243A"/>
    <w:rsid w:val="0EAE0234"/>
    <w:rsid w:val="10E75BE8"/>
    <w:rsid w:val="233B31E1"/>
    <w:rsid w:val="2E7B5E1B"/>
    <w:rsid w:val="523A1DED"/>
    <w:rsid w:val="55FD6940"/>
    <w:rsid w:val="6F200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rPr>
  </w:style>
  <w:style w:type="paragraph" w:customStyle="1" w:styleId="5">
    <w:name w:val="_Style 3"/>
    <w:basedOn w:val="1"/>
    <w:qFormat/>
    <w:uiPriority w:val="34"/>
    <w:pPr>
      <w:ind w:firstLine="420" w:firstLineChars="200"/>
    </w:pPr>
    <w:rPr>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2022-01-06T09:26:00Z</dcterms:created>
  <dc:creator>Administrator</dc:creator>
  <cp:lastModifiedBy>Administrator</cp:lastModifiedBy>
  <dcterms:modified xsi:type="dcterms:W3CDTF">2022-01-17T10:09:57Z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3AE78D15028C44ABA9F7EB3C567CAE60</vt:lpwstr>
  </property>
</Properties>
</file>