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</w:t>
      </w: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>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bCs/>
          <w:color w:val="auto"/>
          <w:sz w:val="28"/>
          <w:szCs w:val="28"/>
        </w:rPr>
        <w:t>5、报价函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pacing w:val="-3"/>
          <w:sz w:val="28"/>
          <w:szCs w:val="28"/>
        </w:rPr>
        <w:t>6、</w:t>
      </w:r>
      <w:r>
        <w:rPr>
          <w:rFonts w:ascii="宋体" w:hAnsi="宋体" w:cs="宋体"/>
          <w:color w:val="auto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auto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auto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sz w:val="28"/>
          <w:szCs w:val="28"/>
        </w:rPr>
        <w:t>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较大幅面时，须折成 A3 幅面。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auto"/>
          <w:sz w:val="28"/>
          <w:szCs w:val="28"/>
        </w:rPr>
        <w:t>2) 投标文件封口处贴密封条，并注明“开标前不得开封”字样。报价函应采用附件格式进行报价，投标文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件加盖企业和法人印章后，用牛皮纸档案袋密封，另需提交投标资料电子文档一份（密封在牛皮纸档案内）。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方案补偿费：无。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0分钟（含5分钟评委点评提问）。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560" w:firstLineChars="20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840" w:firstLineChars="3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 w:eastAsiaTheme="minorEastAsia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eastAsia="zh-CN"/>
              </w:rPr>
              <w:t>（顺延）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 w:eastAsiaTheme="minorEastAsia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tabs>
                <w:tab w:val="left" w:pos="27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比选结果：另行通知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2I2OWFjZmJjMTJiYjI3NTRhNGFlYTBmZGY4MjAifQ=="/>
    <w:docVar w:name="KSO_WPS_MARK_KEY" w:val="d163486c-2288-4634-9c48-62cd09d0d8ba"/>
  </w:docVars>
  <w:rsids>
    <w:rsidRoot w:val="786F1B21"/>
    <w:rsid w:val="305C1D91"/>
    <w:rsid w:val="32E451FE"/>
    <w:rsid w:val="6CD5948F"/>
    <w:rsid w:val="6ED70BF6"/>
    <w:rsid w:val="786F1B21"/>
    <w:rsid w:val="79D9690A"/>
    <w:rsid w:val="94FDD09F"/>
    <w:rsid w:val="ABF4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2024-02-02T13:51:00Z</dcterms:created>
  <dc:creator>x5041</dc:creator>
  <cp:lastModifiedBy>周良鸿</cp:lastModifiedBy>
  <dcterms:modified xsi:type="dcterms:W3CDTF">2024-04-16T06:18:54Z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67056BFE26EB4F3FCA4819666EEFD570_42</vt:lpwstr>
  </property>
</Properties>
</file>