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rPr>
          <w:color w:val="000000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附件一：投标资料须知</w:t>
      </w:r>
    </w:p>
    <w:p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企业概况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 xml:space="preserve"> </w:t>
      </w:r>
    </w:p>
    <w:p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企业营业执照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、资质证明（或商业登记证明）</w:t>
      </w:r>
    </w:p>
    <w:p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近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五</w:t>
      </w:r>
      <w:r>
        <w:rPr>
          <w:rFonts w:ascii="宋体" w:hAnsi="宋体" w:cs="宋体"/>
          <w:color w:val="000000"/>
          <w:spacing w:val="-4"/>
          <w:sz w:val="28"/>
          <w:szCs w:val="28"/>
        </w:rPr>
        <w:t>年类似业绩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：列举本项目主要设计团队不多于6个售楼部或接近项目的代表案例（案例概况含位置、面积、楼盘情况、不多于5张的实景效果图或设计效果图），并附上代表案例合同关键证明页，以单独附件形式呈现。</w:t>
      </w:r>
    </w:p>
    <w:p>
      <w:pPr>
        <w:spacing w:line="578" w:lineRule="exac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设计团队人员情况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pacing w:val="-3"/>
          <w:sz w:val="28"/>
          <w:szCs w:val="28"/>
        </w:rPr>
        <w:t>包含但不局限于本项目的设计总负责人、设计总监（含副总监）、项目经理、方案主创设计师、施工图主创设计师，其近三个月社医保的证明材料、专业职称、工作年限及主要业绩项目</w:t>
      </w:r>
      <w:r>
        <w:rPr>
          <w:rFonts w:hint="eastAsia" w:ascii="宋体" w:hAnsi="宋体" w:cs="宋体"/>
          <w:color w:val="000000"/>
          <w:spacing w:val="-2"/>
          <w:sz w:val="28"/>
          <w:szCs w:val="28"/>
        </w:rPr>
        <w:t>。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5、报价函</w:t>
      </w:r>
    </w:p>
    <w:p>
      <w:pPr>
        <w:spacing w:line="578" w:lineRule="exact"/>
        <w:rPr>
          <w:rFonts w:ascii="宋体" w:hAnsi="宋体" w:cs="宋体"/>
          <w:bCs/>
          <w:color w:val="FF0000"/>
          <w:sz w:val="28"/>
          <w:szCs w:val="28"/>
        </w:rPr>
      </w:pPr>
      <w:r>
        <w:rPr>
          <w:rFonts w:hint="eastAsia" w:ascii="宋体" w:hAnsi="宋体" w:cs="宋体"/>
          <w:color w:val="FF0000"/>
          <w:spacing w:val="-3"/>
          <w:sz w:val="28"/>
          <w:szCs w:val="28"/>
        </w:rPr>
        <w:t>6、</w:t>
      </w:r>
      <w:r>
        <w:rPr>
          <w:rFonts w:ascii="宋体" w:hAnsi="宋体" w:cs="宋体"/>
          <w:color w:val="FF0000"/>
          <w:spacing w:val="-3"/>
          <w:sz w:val="28"/>
          <w:szCs w:val="28"/>
        </w:rPr>
        <w:t>技术文</w:t>
      </w:r>
      <w:r>
        <w:rPr>
          <w:rFonts w:hint="eastAsia" w:ascii="宋体" w:hAnsi="宋体" w:cs="宋体"/>
          <w:color w:val="FF0000"/>
          <w:spacing w:val="-3"/>
          <w:sz w:val="28"/>
          <w:szCs w:val="28"/>
        </w:rPr>
        <w:t>本：</w:t>
      </w:r>
      <w:r>
        <w:rPr>
          <w:rFonts w:hint="eastAsia" w:ascii="宋体" w:hAnsi="宋体" w:cs="宋体"/>
          <w:bCs/>
          <w:color w:val="FF0000"/>
          <w:sz w:val="28"/>
          <w:szCs w:val="28"/>
        </w:rPr>
        <w:t>（1正</w:t>
      </w:r>
      <w:r>
        <w:rPr>
          <w:rFonts w:hint="eastAsia" w:ascii="宋体" w:hAnsi="宋体" w:cs="宋体"/>
          <w:bCs/>
          <w:color w:val="FF000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bCs/>
          <w:color w:val="FF0000"/>
          <w:sz w:val="28"/>
          <w:szCs w:val="28"/>
        </w:rPr>
        <w:t>副）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pacing w:val="-3"/>
          <w:sz w:val="28"/>
          <w:szCs w:val="28"/>
        </w:rPr>
        <w:t>1) 装订和密封：文本统一采用 A3 纸装订成册。如有特殊情况需采用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较大幅面时，须折成 A3 幅面。 </w:t>
      </w:r>
    </w:p>
    <w:p>
      <w:pPr>
        <w:spacing w:line="578" w:lineRule="exact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2) 投标文件封口处贴密封条，并注明“开标前不得开封”字样。报价函应采用附件格式进行报价，投标文件加盖企业和法人印章后，用牛皮纸档案袋密封，另需提交投标资料电子文档一份（密封在牛皮纸档案内）。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注意事项：</w:t>
      </w:r>
    </w:p>
    <w:p>
      <w:pPr>
        <w:numPr>
          <w:ilvl w:val="0"/>
          <w:numId w:val="1"/>
        </w:num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技术比选进行暗标评分。</w:t>
      </w:r>
    </w:p>
    <w:p>
      <w:pPr>
        <w:pStyle w:val="2"/>
        <w:numPr>
          <w:ilvl w:val="0"/>
          <w:numId w:val="1"/>
        </w:numPr>
        <w:spacing w:after="0" w:line="578" w:lineRule="exact"/>
        <w:ind w:left="0" w:leftChars="0" w:firstLine="0" w:firstLineChars="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本项目按包干费用报价（含施工期间配合项目进行后续服务工作费用），全额不能超过中标价。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）文本和述标过程均不能体现参与设计单位相关信息 。          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）每家单位述标时间30分钟（含5分钟评委点评提问）。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）本项目由参评人员打分，分数最高者为中选人。</w:t>
      </w:r>
    </w:p>
    <w:p>
      <w:pPr>
        <w:pStyle w:val="2"/>
        <w:spacing w:after="0" w:line="578" w:lineRule="exact"/>
        <w:ind w:left="0" w:leftChars="0" w:firstLine="0" w:firstLineChars="0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）第一名若因特殊情况无法继续进行设计服务，第二名设计单位自动补位。</w:t>
      </w:r>
    </w:p>
    <w:p>
      <w:pPr>
        <w:spacing w:line="578" w:lineRule="exact"/>
        <w:ind w:firstLine="560" w:firstLineChars="200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时间段预定安排如下：</w:t>
      </w:r>
    </w:p>
    <w:tbl>
      <w:tblPr>
        <w:tblStyle w:val="4"/>
        <w:tblW w:w="82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8"/>
        <w:gridCol w:w="39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时间段安排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840" w:firstLineChars="3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方案技术文本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09:00-09:30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A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09:30-10:00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10:00-10:30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C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10:30-11:00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D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sz w:val="28"/>
                <w:szCs w:val="28"/>
              </w:rPr>
              <w:t>注明：</w:t>
            </w:r>
          </w:p>
          <w:p>
            <w:pPr>
              <w:numPr>
                <w:ilvl w:val="0"/>
                <w:numId w:val="2"/>
              </w:num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述标时间若有调整，提前通知投标单位；</w:t>
            </w:r>
          </w:p>
          <w:p>
            <w:pPr>
              <w:numPr>
                <w:ilvl w:val="0"/>
                <w:numId w:val="2"/>
              </w:num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参与设计单位数以最后核实为准；</w:t>
            </w:r>
          </w:p>
          <w:p>
            <w:pPr>
              <w:tabs>
                <w:tab w:val="left" w:pos="2766"/>
              </w:tabs>
              <w:spacing w:line="578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3）参与设计单位具体对应的时间段随机安排；</w:t>
            </w:r>
          </w:p>
          <w:p>
            <w:pPr>
              <w:widowControl/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4）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比选结果：另行通知</w:t>
            </w:r>
          </w:p>
        </w:tc>
      </w:tr>
    </w:tbl>
    <w:p>
      <w:pPr>
        <w:spacing w:line="578" w:lineRule="exact"/>
        <w:rPr>
          <w:rFonts w:ascii="宋体" w:hAnsi="宋体" w:cs="宋体"/>
          <w:b/>
          <w:bCs/>
          <w:color w:val="000000"/>
          <w:spacing w:val="-2"/>
          <w:sz w:val="28"/>
          <w:szCs w:val="28"/>
        </w:rPr>
      </w:pPr>
    </w:p>
    <w:p>
      <w:pPr>
        <w:spacing w:line="578" w:lineRule="exact"/>
      </w:pPr>
    </w:p>
    <w:sectPr>
      <w:pgSz w:w="11906" w:h="16838"/>
      <w:pgMar w:top="2098" w:right="1474" w:bottom="1984" w:left="1587" w:header="709" w:footer="1474" w:gutter="0"/>
      <w:pgNumType w:start="1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35D1B"/>
    <w:multiLevelType w:val="singleLevel"/>
    <w:tmpl w:val="AD335D1B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693CA57E"/>
    <w:multiLevelType w:val="singleLevel"/>
    <w:tmpl w:val="693CA57E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gutterAtTop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FkMWM2OWYzNWY1MTcwYTZlNDE5ZTM3OTc0ZWE1OWYifQ=="/>
    <w:docVar w:name="KSO_WPS_MARK_KEY" w:val="30d638eb-054c-4b36-9f1f-a147f0ecf3f1"/>
  </w:docVars>
  <w:rsids>
    <w:rsidRoot w:val="786F1B21"/>
    <w:rsid w:val="0057520C"/>
    <w:rsid w:val="00B732DC"/>
    <w:rsid w:val="01E924B1"/>
    <w:rsid w:val="15D860E5"/>
    <w:rsid w:val="22DE2F17"/>
    <w:rsid w:val="2BC97F49"/>
    <w:rsid w:val="305C1D91"/>
    <w:rsid w:val="4ECB41A0"/>
    <w:rsid w:val="5CAC54C1"/>
    <w:rsid w:val="72BF193F"/>
    <w:rsid w:val="786F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</Words>
  <Characters>706</Characters>
  <Lines>5</Lines>
  <Paragraphs>1</Paragraphs>
  <TotalTime>0</TotalTime>
  <ScaleCrop>false</ScaleCrop>
  <LinksUpToDate>false</LinksUpToDate>
  <CharactersWithSpaces>828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2024-02-01T05:51:00Z</dcterms:created>
  <dc:creator>x5041</dc:creator>
  <cp:lastModifiedBy>x8033</cp:lastModifiedBy>
  <dcterms:modified xsi:type="dcterms:W3CDTF">2024-06-11T09:08:17Z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8C03B4933B7F4675A471CC47892A8E1D_12</vt:lpwstr>
  </property>
</Properties>
</file>