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88B64">
      <w:pPr>
        <w:spacing w:line="360" w:lineRule="auto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附件一：投标资料须知</w:t>
      </w:r>
    </w:p>
    <w:p w14:paraId="507972BD">
      <w:pPr>
        <w:spacing w:line="360" w:lineRule="auto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 xml:space="preserve"> </w:t>
      </w:r>
    </w:p>
    <w:p w14:paraId="581DC7C0">
      <w:pPr>
        <w:spacing w:line="360" w:lineRule="auto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 w14:paraId="66790CBC">
      <w:pPr>
        <w:spacing w:line="360" w:lineRule="auto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eastAsia="zh-CN"/>
        </w:rPr>
        <w:t>少于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>3个</w:t>
      </w:r>
      <w:r>
        <w:rPr>
          <w:rFonts w:hint="eastAsia" w:ascii="宋体" w:hAnsi="宋体" w:cs="宋体"/>
          <w:color w:val="auto"/>
          <w:spacing w:val="-4"/>
          <w:sz w:val="28"/>
          <w:szCs w:val="28"/>
          <w:lang w:val="en-US" w:eastAsia="zh-CN"/>
        </w:rPr>
        <w:t>住宅项目二次深化（栏杆、门窗、幕墙）设计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，并附上代表案例合同关键证明页，以单独附件形式呈现。</w:t>
      </w:r>
    </w:p>
    <w:p w14:paraId="1C4EFC27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包含但不局限于本项目的设计总负责人、设计总监（含副总监）、项目经理、方案主创设计师（含软装）、施工图主创设计师，其近三个月社医保的证明材料、专业职称、工作年限及主要业绩项目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14:paraId="12C1C7DE">
      <w:pPr>
        <w:spacing w:line="360" w:lineRule="auto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 w14:paraId="41F7F049">
      <w:pPr>
        <w:spacing w:line="360" w:lineRule="auto"/>
        <w:rPr>
          <w:rFonts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</w:t>
      </w:r>
      <w:r>
        <w:rPr>
          <w:rFonts w:hint="eastAsia" w:ascii="宋体" w:hAnsi="宋体" w:cs="宋体"/>
          <w:bCs/>
          <w:color w:val="FF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副）</w:t>
      </w:r>
    </w:p>
    <w:p w14:paraId="57F88BC3">
      <w:pPr>
        <w:spacing w:line="360" w:lineRule="auto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 w14:paraId="1FB267C4">
      <w:pPr>
        <w:spacing w:line="360" w:lineRule="auto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 w14:paraId="177D7CBF">
      <w:pPr>
        <w:spacing w:line="360" w:lineRule="auto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 w14:paraId="3C2A4E7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napToGrid w:val="0"/>
          <w:color w:val="FF0000"/>
          <w:spacing w:val="-1"/>
          <w:kern w:val="0"/>
          <w:position w:val="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1）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技术比选进行暗标评分。</w:t>
      </w:r>
    </w:p>
    <w:p w14:paraId="29F83467">
      <w:pPr>
        <w:pStyle w:val="4"/>
        <w:numPr>
          <w:ilvl w:val="0"/>
          <w:numId w:val="0"/>
        </w:numPr>
        <w:spacing w:after="0" w:line="360" w:lineRule="auto"/>
        <w:ind w:left="0" w:leftChars="0" w:firstLine="0" w:firstLineChars="0"/>
        <w:rPr>
          <w:rFonts w:hint="eastAsia" w:ascii="宋体" w:hAnsi="宋体" w:eastAsia="宋体" w:cs="宋体"/>
          <w:snapToGrid w:val="0"/>
          <w:color w:val="FF0000"/>
          <w:spacing w:val="-1"/>
          <w:kern w:val="0"/>
          <w:position w:val="2"/>
          <w:sz w:val="28"/>
          <w:szCs w:val="28"/>
          <w:highlight w:val="none"/>
          <w:lang w:val="en-US" w:eastAsia="zh-CN"/>
        </w:rPr>
      </w:pPr>
      <w:r>
        <w:rPr>
          <w:rFonts w:ascii="宋体" w:hAnsi="宋体" w:cs="宋体" w:eastAsiaTheme="minorEastAsia"/>
          <w:bCs/>
          <w:color w:val="000000"/>
          <w:kern w:val="2"/>
          <w:sz w:val="28"/>
          <w:szCs w:val="28"/>
          <w:lang w:val="en-US" w:eastAsia="zh-CN" w:bidi="ar-SA"/>
        </w:rPr>
        <w:t>2）</w:t>
      </w:r>
      <w:r>
        <w:rPr>
          <w:rFonts w:hint="eastAsia" w:ascii="宋体" w:hAnsi="宋体" w:eastAsia="宋体" w:cs="宋体"/>
          <w:bCs/>
          <w:color w:val="auto"/>
          <w:kern w:val="2"/>
          <w:sz w:val="28"/>
          <w:szCs w:val="28"/>
          <w:lang w:val="en-US" w:eastAsia="zh-CN" w:bidi="ar-SA"/>
        </w:rPr>
        <w:t>二次深化设计费（栏杆、门窗、幕墙）：</w:t>
      </w:r>
      <w:r>
        <w:rPr>
          <w:rFonts w:hint="eastAsia" w:ascii="宋体" w:hAnsi="宋体" w:eastAsia="宋体" w:cs="宋体"/>
          <w:snapToGrid w:val="0"/>
          <w:color w:val="FF0000"/>
          <w:spacing w:val="-1"/>
          <w:kern w:val="0"/>
          <w:position w:val="2"/>
          <w:sz w:val="28"/>
          <w:szCs w:val="28"/>
          <w:highlight w:val="none"/>
          <w:lang w:val="en-US" w:eastAsia="zh-CN"/>
        </w:rPr>
        <w:t>含税总价包干476520.00元（大写：肆拾柒万陆仟伍佰贰拾元整）。其中展示区幕墙深化设计65000.00元，大区铝合金门窗、百叶深化设计103025.00元，栏杆深化设计21831.00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FF0000"/>
          <w:spacing w:val="-1"/>
          <w:kern w:val="0"/>
          <w:position w:val="2"/>
          <w:sz w:val="28"/>
          <w:szCs w:val="28"/>
          <w:highlight w:val="none"/>
          <w:lang w:val="en-US" w:eastAsia="zh-CN"/>
        </w:rPr>
        <w:t>元，幕墙深化设计286664.00元。</w:t>
      </w:r>
    </w:p>
    <w:p w14:paraId="721061A2">
      <w:pPr>
        <w:pStyle w:val="4"/>
        <w:numPr>
          <w:ilvl w:val="0"/>
          <w:numId w:val="0"/>
        </w:numPr>
        <w:spacing w:after="0" w:line="360" w:lineRule="auto"/>
        <w:ind w:left="0" w:leftChars="0" w:firstLine="556" w:firstLineChars="20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FF0000"/>
          <w:spacing w:val="-1"/>
          <w:kern w:val="0"/>
          <w:position w:val="2"/>
          <w:sz w:val="28"/>
          <w:szCs w:val="28"/>
          <w:highlight w:val="none"/>
          <w:lang w:val="en-US" w:eastAsia="zh-CN" w:bidi="ar-SA"/>
        </w:rPr>
        <w:t>报价包含咨询顾问、深化施工图、审查配合服务、现场技术指导及品控服务，不含施工图审查费，含相关论证费。</w:t>
      </w:r>
    </w:p>
    <w:p w14:paraId="4F49B1A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）文本和述标过程均不能体现参与设计单位相关信息。</w:t>
      </w:r>
    </w:p>
    <w:p w14:paraId="6F5BE29C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）每家单位述标时间</w:t>
      </w: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分钟(含5分钟评委点评提问)。</w:t>
      </w:r>
    </w:p>
    <w:p w14:paraId="21D445D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）本项目由参评人员打分，分数最高者为中选人。</w:t>
      </w:r>
    </w:p>
    <w:p w14:paraId="4A8C313B">
      <w:pPr>
        <w:pStyle w:val="4"/>
        <w:spacing w:line="360" w:lineRule="auto"/>
        <w:ind w:left="0" w:leftChars="0" w:firstLine="0" w:firstLineChars="0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）第一名若因特殊情况无法继续进行设计服务，第二名设计单位自动补位。</w:t>
      </w:r>
    </w:p>
    <w:p w14:paraId="4557A5BA">
      <w:pPr>
        <w:pStyle w:val="4"/>
        <w:spacing w:line="360" w:lineRule="auto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5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 w14:paraId="28FB36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6502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暂估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03D6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方案技术文本</w:t>
            </w:r>
          </w:p>
        </w:tc>
      </w:tr>
      <w:tr w14:paraId="7BB19E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35F4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4EF4F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A</w:t>
            </w:r>
          </w:p>
        </w:tc>
      </w:tr>
      <w:tr w14:paraId="7DA59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E165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0-1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6CEA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B</w:t>
            </w:r>
          </w:p>
        </w:tc>
      </w:tr>
      <w:tr w14:paraId="55FC10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47EDE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0-1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23B2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8"/>
                <w:szCs w:val="28"/>
                <w:lang w:val="en-US" w:eastAsia="zh-CN"/>
              </w:rPr>
              <w:t>C</w:t>
            </w:r>
          </w:p>
        </w:tc>
      </w:tr>
      <w:tr w14:paraId="77DED1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E56BE">
            <w:pPr>
              <w:spacing w:line="36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 w14:paraId="1FB17082">
            <w:pPr>
              <w:numPr>
                <w:ilvl w:val="0"/>
                <w:numId w:val="1"/>
              </w:numPr>
              <w:spacing w:line="36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 w14:paraId="1A1E8C76">
            <w:pPr>
              <w:numPr>
                <w:ilvl w:val="0"/>
                <w:numId w:val="1"/>
              </w:numPr>
              <w:spacing w:line="36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 w14:paraId="1D65B8FB">
            <w:pPr>
              <w:tabs>
                <w:tab w:val="left" w:pos="2766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 w14:paraId="508E12C9">
            <w:pPr>
              <w:widowControl/>
              <w:spacing w:line="36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 w14:paraId="5E9AE21B">
      <w:pPr>
        <w:spacing w:line="360" w:lineRule="auto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 w14:paraId="3D1055E0">
      <w:pPr>
        <w:spacing w:line="360" w:lineRule="auto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mMDM2ZTAwYTMwNzY2ODNjZDI5ZWJiZTI2NzI3MTcifQ=="/>
    <w:docVar w:name="KSO_WPS_MARK_KEY" w:val="30d638eb-054c-4b36-9f1f-a147f0ecf3f1"/>
  </w:docVars>
  <w:rsids>
    <w:rsidRoot w:val="786F1B21"/>
    <w:rsid w:val="0057520C"/>
    <w:rsid w:val="00B732DC"/>
    <w:rsid w:val="03F54B2B"/>
    <w:rsid w:val="0CDE6919"/>
    <w:rsid w:val="167663EB"/>
    <w:rsid w:val="22DE2F17"/>
    <w:rsid w:val="236B50C8"/>
    <w:rsid w:val="305C1D91"/>
    <w:rsid w:val="673646AF"/>
    <w:rsid w:val="686B7C94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  <w:style w:type="paragraph" w:styleId="4">
    <w:name w:val="Body Text First Indent 2"/>
    <w:basedOn w:val="3"/>
    <w:next w:val="1"/>
    <w:qFormat/>
    <w:uiPriority w:val="0"/>
    <w:pPr>
      <w:widowControl w:val="0"/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731</Words>
  <Characters>801</Characters>
  <Lines>5</Lines>
  <Paragraphs>1</Paragraphs>
  <TotalTime>0</TotalTime>
  <ScaleCrop>false</ScaleCrop>
  <LinksUpToDate>false</LinksUpToDate>
  <CharactersWithSpaces>810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bala</cp:lastModifiedBy>
  <dcterms:modified xsi:type="dcterms:W3CDTF">2024-12-17T02:42:33Z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8C03B4933B7F4675A471CC47892A8E1D_12</vt:lpwstr>
  </property>
</Properties>
</file>